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486D2" w14:textId="77777777" w:rsidR="007B32BA" w:rsidRPr="00417012" w:rsidRDefault="00FD15A7" w:rsidP="00454BDF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1DCDA457" wp14:editId="07777777">
            <wp:simplePos x="0" y="0"/>
            <wp:positionH relativeFrom="column">
              <wp:posOffset>8770620</wp:posOffset>
            </wp:positionH>
            <wp:positionV relativeFrom="page">
              <wp:posOffset>118745</wp:posOffset>
            </wp:positionV>
            <wp:extent cx="600710" cy="672465"/>
            <wp:effectExtent l="0" t="0" r="8890" b="0"/>
            <wp:wrapTight wrapText="bothSides">
              <wp:wrapPolygon edited="0">
                <wp:start x="0" y="0"/>
                <wp:lineTo x="0" y="20805"/>
                <wp:lineTo x="21235" y="20805"/>
                <wp:lineTo x="2123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7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smartTag w:uri="urn:schemas-microsoft-com:office:smarttags" w:element="place">
        <w:smartTag w:uri="urn:schemas-microsoft-com:office:smarttags" w:element="PlaceName">
          <w:r w:rsidR="007B32BA" w:rsidRPr="00417012">
            <w:rPr>
              <w:rFonts w:ascii="Century Gothic" w:hAnsi="Century Gothic"/>
              <w:b/>
              <w:sz w:val="32"/>
              <w:szCs w:val="32"/>
              <w:u w:val="single"/>
            </w:rPr>
            <w:t>Dogsthorpe</w:t>
          </w:r>
        </w:smartTag>
        <w:proofErr w:type="spellEnd"/>
        <w:r w:rsidR="007B32BA" w:rsidRPr="00417012">
          <w:rPr>
            <w:rFonts w:ascii="Century Gothic" w:hAnsi="Century Gothic"/>
            <w:b/>
            <w:sz w:val="32"/>
            <w:szCs w:val="32"/>
            <w:u w:val="single"/>
          </w:rPr>
          <w:t xml:space="preserve"> </w:t>
        </w:r>
        <w:smartTag w:uri="urn:schemas-microsoft-com:office:smarttags" w:element="PlaceType">
          <w:r w:rsidR="007B32BA" w:rsidRPr="00417012">
            <w:rPr>
              <w:rFonts w:ascii="Century Gothic" w:hAnsi="Century Gothic"/>
              <w:b/>
              <w:sz w:val="32"/>
              <w:szCs w:val="32"/>
              <w:u w:val="single"/>
            </w:rPr>
            <w:t>Infant School</w:t>
          </w:r>
        </w:smartTag>
      </w:smartTag>
    </w:p>
    <w:p w14:paraId="0536BDD5" w14:textId="291BC1F1" w:rsidR="001A22A2" w:rsidRPr="006306C4" w:rsidRDefault="00275AEA" w:rsidP="008F39A7">
      <w:pPr>
        <w:pStyle w:val="NoSpacing"/>
        <w:jc w:val="center"/>
        <w:rPr>
          <w:rFonts w:ascii="Century Gothic" w:hAnsi="Century Gothic"/>
          <w:b/>
          <w:sz w:val="32"/>
          <w:szCs w:val="32"/>
        </w:rPr>
      </w:pPr>
      <w:r w:rsidRPr="00FF1790">
        <w:rPr>
          <w:rFonts w:ascii="Century Gothic" w:hAnsi="Century Gothic"/>
          <w:b/>
          <w:sz w:val="32"/>
          <w:szCs w:val="32"/>
        </w:rPr>
        <w:t xml:space="preserve">Pupil Premium Grant </w:t>
      </w:r>
      <w:r w:rsidR="00E37D78">
        <w:rPr>
          <w:rFonts w:ascii="Century Gothic" w:hAnsi="Century Gothic"/>
          <w:b/>
          <w:sz w:val="32"/>
          <w:szCs w:val="32"/>
        </w:rPr>
        <w:t>2020-21</w:t>
      </w:r>
      <w:r w:rsidR="008438C9">
        <w:rPr>
          <w:rFonts w:ascii="Century Gothic" w:hAnsi="Century Gothic"/>
          <w:b/>
          <w:sz w:val="32"/>
          <w:szCs w:val="32"/>
        </w:rPr>
        <w:t xml:space="preserve"> – </w:t>
      </w:r>
      <w:r w:rsidR="00F614F4">
        <w:rPr>
          <w:rFonts w:ascii="Century Gothic" w:hAnsi="Century Gothic"/>
          <w:b/>
          <w:sz w:val="32"/>
          <w:szCs w:val="32"/>
        </w:rPr>
        <w:t>SUMMER</w:t>
      </w:r>
      <w:r w:rsidR="008438C9">
        <w:rPr>
          <w:rFonts w:ascii="Century Gothic" w:hAnsi="Century Gothic"/>
          <w:b/>
          <w:sz w:val="32"/>
          <w:szCs w:val="32"/>
        </w:rPr>
        <w:t xml:space="preserve"> TERM</w:t>
      </w:r>
      <w:r w:rsidR="001A22A2">
        <w:rPr>
          <w:rFonts w:ascii="Century Gothic" w:hAnsi="Century Gothic"/>
          <w:b/>
          <w:i/>
          <w:sz w:val="24"/>
          <w:szCs w:val="24"/>
        </w:rPr>
        <w:t xml:space="preserve"> </w:t>
      </w:r>
    </w:p>
    <w:tbl>
      <w:tblPr>
        <w:tblW w:w="157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701"/>
        <w:gridCol w:w="4565"/>
        <w:gridCol w:w="3392"/>
        <w:gridCol w:w="10"/>
        <w:gridCol w:w="3969"/>
      </w:tblGrid>
      <w:tr w:rsidR="00602725" w:rsidRPr="00B76E90" w14:paraId="4478E3A1" w14:textId="77777777" w:rsidTr="580F9B8A">
        <w:trPr>
          <w:trHeight w:val="237"/>
        </w:trPr>
        <w:tc>
          <w:tcPr>
            <w:tcW w:w="2127" w:type="dxa"/>
          </w:tcPr>
          <w:p w14:paraId="31DACFE5" w14:textId="77777777" w:rsidR="007B32BA" w:rsidRPr="00B76E90" w:rsidRDefault="002A1135" w:rsidP="00B76E9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Focus</w:t>
            </w:r>
          </w:p>
        </w:tc>
        <w:tc>
          <w:tcPr>
            <w:tcW w:w="1701" w:type="dxa"/>
          </w:tcPr>
          <w:p w14:paraId="0A1EBAAD" w14:textId="77777777" w:rsidR="007B32BA" w:rsidRPr="00B76E90" w:rsidRDefault="00EB61B4" w:rsidP="002A113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Budget </w:t>
            </w:r>
          </w:p>
        </w:tc>
        <w:tc>
          <w:tcPr>
            <w:tcW w:w="4565" w:type="dxa"/>
          </w:tcPr>
          <w:p w14:paraId="60648862" w14:textId="77777777" w:rsidR="007B32BA" w:rsidRPr="00B76E90" w:rsidRDefault="00602725" w:rsidP="00B76E9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Actions</w:t>
            </w:r>
          </w:p>
        </w:tc>
        <w:tc>
          <w:tcPr>
            <w:tcW w:w="3402" w:type="dxa"/>
            <w:gridSpan w:val="2"/>
          </w:tcPr>
          <w:p w14:paraId="5AD3DEEF" w14:textId="77777777" w:rsidR="007B32BA" w:rsidRPr="00B76E90" w:rsidRDefault="007B32BA" w:rsidP="00B76E9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Success Criteria</w:t>
            </w:r>
          </w:p>
        </w:tc>
        <w:tc>
          <w:tcPr>
            <w:tcW w:w="3969" w:type="dxa"/>
          </w:tcPr>
          <w:p w14:paraId="739F0517" w14:textId="77777777" w:rsidR="007B32BA" w:rsidRPr="002A1135" w:rsidRDefault="007B32BA" w:rsidP="002A113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76E90">
              <w:rPr>
                <w:rFonts w:ascii="Century Gothic" w:hAnsi="Century Gothic"/>
                <w:b/>
                <w:sz w:val="24"/>
                <w:szCs w:val="24"/>
              </w:rPr>
              <w:t>Outcomes/Impact</w:t>
            </w:r>
          </w:p>
        </w:tc>
      </w:tr>
      <w:tr w:rsidR="00EB61B4" w:rsidRPr="00B76E90" w14:paraId="5A6ACACE" w14:textId="77777777" w:rsidTr="580F9B8A">
        <w:tc>
          <w:tcPr>
            <w:tcW w:w="15764" w:type="dxa"/>
            <w:gridSpan w:val="6"/>
          </w:tcPr>
          <w:p w14:paraId="21BD7DEA" w14:textId="0597F277" w:rsidR="00FD3A86" w:rsidRPr="006306C4" w:rsidRDefault="00EB61B4" w:rsidP="006306C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  <w:u w:val="single"/>
              </w:rPr>
            </w:pPr>
            <w:r w:rsidRPr="00EB61B4">
              <w:rPr>
                <w:rFonts w:ascii="Century Gothic" w:hAnsi="Century Gothic"/>
                <w:b/>
                <w:color w:val="00B050"/>
                <w:sz w:val="32"/>
                <w:szCs w:val="32"/>
                <w:u w:val="single"/>
              </w:rPr>
              <w:t>Academic</w:t>
            </w:r>
          </w:p>
        </w:tc>
      </w:tr>
      <w:tr w:rsidR="00A21012" w:rsidRPr="00B76E90" w14:paraId="18323F3F" w14:textId="77777777" w:rsidTr="580F9B8A">
        <w:trPr>
          <w:trHeight w:val="635"/>
        </w:trPr>
        <w:tc>
          <w:tcPr>
            <w:tcW w:w="2127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456A6B40" w14:textId="49A724F9" w:rsidR="00A21012" w:rsidRDefault="00A21012" w:rsidP="003E3E2A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B26A41">
              <w:rPr>
                <w:rFonts w:ascii="Century Gothic" w:hAnsi="Century Gothic"/>
                <w:b/>
                <w:sz w:val="24"/>
                <w:szCs w:val="24"/>
              </w:rPr>
              <w:t>Specialist Teaching and Interventions</w:t>
            </w:r>
          </w:p>
          <w:p w14:paraId="475D6778" w14:textId="65573B7C" w:rsidR="00A21012" w:rsidRDefault="00A21012" w:rsidP="003E3E2A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A39BBE3" w14:textId="7B81BA18" w:rsidR="00A21012" w:rsidRPr="00E37D78" w:rsidRDefault="00A21012" w:rsidP="003E3E2A">
            <w:pPr>
              <w:spacing w:after="0" w:line="240" w:lineRule="auto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14C56102" w14:textId="77777777" w:rsidR="00A21012" w:rsidRPr="00602725" w:rsidRDefault="00A21012" w:rsidP="003E3E2A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602725">
              <w:rPr>
                <w:rFonts w:ascii="Century Gothic" w:hAnsi="Century Gothic"/>
              </w:rPr>
              <w:t>Annual staff salary contribution</w:t>
            </w:r>
          </w:p>
          <w:p w14:paraId="3D0B0929" w14:textId="1ABC9834" w:rsidR="00A21012" w:rsidRDefault="00A21012" w:rsidP="00E37D7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554808">
              <w:rPr>
                <w:rFonts w:ascii="Century Gothic" w:hAnsi="Century Gothic"/>
              </w:rPr>
              <w:t>£</w:t>
            </w:r>
            <w:r>
              <w:rPr>
                <w:rFonts w:ascii="Century Gothic" w:hAnsi="Century Gothic"/>
              </w:rPr>
              <w:t>80</w:t>
            </w:r>
            <w:r w:rsidRPr="00554808">
              <w:rPr>
                <w:rFonts w:ascii="Century Gothic" w:hAnsi="Century Gothic"/>
              </w:rPr>
              <w:t>,000</w:t>
            </w:r>
          </w:p>
          <w:p w14:paraId="41C8F396" w14:textId="77777777" w:rsidR="00A21012" w:rsidRDefault="00A21012" w:rsidP="003E3E2A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14:paraId="14224C44" w14:textId="77777777" w:rsidR="00A21012" w:rsidRDefault="00A21012" w:rsidP="003E3E2A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CPD</w:t>
            </w:r>
          </w:p>
          <w:p w14:paraId="327602B7" w14:textId="77777777" w:rsidR="00A21012" w:rsidRDefault="00A21012" w:rsidP="003E3E2A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Allocation £5000</w:t>
            </w:r>
          </w:p>
          <w:p w14:paraId="2DADAD91" w14:textId="77777777" w:rsidR="00A21012" w:rsidRDefault="00A21012" w:rsidP="003E3E2A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14:paraId="34A22094" w14:textId="77777777" w:rsidR="00A21012" w:rsidRDefault="00A21012" w:rsidP="003E3E2A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Resources</w:t>
            </w:r>
          </w:p>
          <w:p w14:paraId="4A21609B" w14:textId="203133B9" w:rsidR="00A21012" w:rsidRPr="00602725" w:rsidRDefault="00A21012" w:rsidP="003E3E2A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£1000</w:t>
            </w:r>
          </w:p>
        </w:tc>
        <w:tc>
          <w:tcPr>
            <w:tcW w:w="4565" w:type="dxa"/>
          </w:tcPr>
          <w:p w14:paraId="72A3D3EC" w14:textId="573F6DBB" w:rsidR="00A21012" w:rsidRPr="002A1135" w:rsidRDefault="00A21012" w:rsidP="008F39A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Intervention TA to target 3 x Year 2 PP children for BRP.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0061E4C" w14:textId="3CEF9111" w:rsidR="00A21012" w:rsidRPr="002A1135" w:rsidRDefault="00A21012" w:rsidP="003E3E2A">
            <w:pPr>
              <w:tabs>
                <w:tab w:val="left" w:pos="1021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 identified for BRP to make at least expected progress within the programme.</w:t>
            </w:r>
          </w:p>
        </w:tc>
        <w:tc>
          <w:tcPr>
            <w:tcW w:w="3969" w:type="dxa"/>
            <w:shd w:val="clear" w:color="auto" w:fill="auto"/>
          </w:tcPr>
          <w:p w14:paraId="3424E9E3" w14:textId="77777777" w:rsidR="00766FA6" w:rsidRDefault="00D87915" w:rsidP="00173602">
            <w:pPr>
              <w:pStyle w:val="NoSpacing"/>
              <w:rPr>
                <w:rFonts w:ascii="Century Gothic" w:hAnsi="Century Gothic"/>
                <w:sz w:val="16"/>
                <w:szCs w:val="16"/>
                <w:lang w:eastAsia="en-GB"/>
              </w:rPr>
            </w:pPr>
            <w:r>
              <w:rPr>
                <w:rFonts w:ascii="Century Gothic" w:hAnsi="Century Gothic"/>
                <w:sz w:val="16"/>
                <w:szCs w:val="16"/>
                <w:lang w:eastAsia="en-GB"/>
              </w:rPr>
              <w:t xml:space="preserve">2 </w:t>
            </w:r>
            <w:r w:rsidR="00766FA6">
              <w:rPr>
                <w:rFonts w:ascii="Century Gothic" w:hAnsi="Century Gothic"/>
                <w:sz w:val="16"/>
                <w:szCs w:val="16"/>
                <w:lang w:eastAsia="en-GB"/>
              </w:rPr>
              <w:t>x Y2</w:t>
            </w:r>
            <w:r w:rsidR="00AD515C">
              <w:rPr>
                <w:rFonts w:ascii="Century Gothic" w:hAnsi="Century Gothic"/>
                <w:sz w:val="16"/>
                <w:szCs w:val="16"/>
                <w:lang w:eastAsia="en-GB"/>
              </w:rPr>
              <w:t xml:space="preserve"> child</w:t>
            </w:r>
            <w:r>
              <w:rPr>
                <w:rFonts w:ascii="Century Gothic" w:hAnsi="Century Gothic"/>
                <w:sz w:val="16"/>
                <w:szCs w:val="16"/>
                <w:lang w:eastAsia="en-GB"/>
              </w:rPr>
              <w:t>ren</w:t>
            </w:r>
            <w:r w:rsidR="00766FA6">
              <w:rPr>
                <w:rFonts w:ascii="Century Gothic" w:hAnsi="Century Gothic"/>
                <w:sz w:val="16"/>
                <w:szCs w:val="16"/>
                <w:lang w:eastAsia="en-GB"/>
              </w:rPr>
              <w:t xml:space="preserve"> made expected </w:t>
            </w:r>
            <w:r w:rsidR="00AD515C">
              <w:rPr>
                <w:rFonts w:ascii="Century Gothic" w:hAnsi="Century Gothic"/>
                <w:sz w:val="16"/>
                <w:szCs w:val="16"/>
                <w:lang w:eastAsia="en-GB"/>
              </w:rPr>
              <w:t xml:space="preserve">progress within scheme. </w:t>
            </w:r>
          </w:p>
          <w:p w14:paraId="44EAFD9C" w14:textId="35344F35" w:rsidR="00A21012" w:rsidRPr="00F46E33" w:rsidRDefault="00AD515C" w:rsidP="00173602">
            <w:pPr>
              <w:pStyle w:val="NoSpacing"/>
              <w:rPr>
                <w:rFonts w:ascii="Century Gothic" w:hAnsi="Century Gothic"/>
                <w:sz w:val="16"/>
                <w:szCs w:val="16"/>
                <w:lang w:eastAsia="en-GB"/>
              </w:rPr>
            </w:pPr>
            <w:r>
              <w:rPr>
                <w:rFonts w:ascii="Century Gothic" w:hAnsi="Century Gothic"/>
                <w:sz w:val="16"/>
                <w:szCs w:val="16"/>
                <w:lang w:eastAsia="en-GB"/>
              </w:rPr>
              <w:t xml:space="preserve">1 </w:t>
            </w:r>
            <w:r w:rsidR="00766FA6">
              <w:rPr>
                <w:rFonts w:ascii="Century Gothic" w:hAnsi="Century Gothic"/>
                <w:sz w:val="16"/>
                <w:szCs w:val="16"/>
                <w:lang w:eastAsia="en-GB"/>
              </w:rPr>
              <w:t xml:space="preserve">child </w:t>
            </w:r>
            <w:r>
              <w:rPr>
                <w:rFonts w:ascii="Century Gothic" w:hAnsi="Century Gothic"/>
                <w:sz w:val="16"/>
                <w:szCs w:val="16"/>
                <w:lang w:eastAsia="en-GB"/>
              </w:rPr>
              <w:t xml:space="preserve">made progress within the scheme and was </w:t>
            </w:r>
            <w:r w:rsidR="00D87915">
              <w:rPr>
                <w:rFonts w:ascii="Century Gothic" w:hAnsi="Century Gothic"/>
                <w:sz w:val="16"/>
                <w:szCs w:val="16"/>
                <w:lang w:eastAsia="en-GB"/>
              </w:rPr>
              <w:t>predicted</w:t>
            </w:r>
            <w:r>
              <w:rPr>
                <w:rFonts w:ascii="Century Gothic" w:hAnsi="Century Gothic"/>
                <w:sz w:val="16"/>
                <w:szCs w:val="16"/>
                <w:lang w:eastAsia="en-GB"/>
              </w:rPr>
              <w:t xml:space="preserve"> to make progress if support had continued.</w:t>
            </w:r>
          </w:p>
        </w:tc>
      </w:tr>
      <w:tr w:rsidR="000E07BB" w:rsidRPr="00B76E90" w14:paraId="1C81A590" w14:textId="77777777" w:rsidTr="580F9B8A">
        <w:trPr>
          <w:trHeight w:val="755"/>
        </w:trPr>
        <w:tc>
          <w:tcPr>
            <w:tcW w:w="2127" w:type="dxa"/>
            <w:vMerge/>
          </w:tcPr>
          <w:p w14:paraId="008BDF2A" w14:textId="77777777" w:rsidR="000E07BB" w:rsidRPr="00B26A41" w:rsidRDefault="000E07BB" w:rsidP="003E3E2A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0FD119F" w14:textId="77777777" w:rsidR="000E07BB" w:rsidRPr="00602725" w:rsidRDefault="000E07BB" w:rsidP="003E3E2A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565" w:type="dxa"/>
          </w:tcPr>
          <w:p w14:paraId="5799BF8D" w14:textId="3E4659FA" w:rsidR="000E07BB" w:rsidRDefault="000E07BB" w:rsidP="008F39A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Additional teacher delivering colourful semantics writing intervention for 4 x PP children.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05671CE" w14:textId="3E381192" w:rsidR="000E07BB" w:rsidRPr="00766FA6" w:rsidRDefault="000E07BB" w:rsidP="000E07BB">
            <w:pPr>
              <w:tabs>
                <w:tab w:val="left" w:pos="1021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66FA6">
              <w:rPr>
                <w:rFonts w:ascii="Century Gothic" w:hAnsi="Century Gothic"/>
                <w:sz w:val="20"/>
                <w:szCs w:val="20"/>
              </w:rPr>
              <w:t>Children accessing intervention to make at least expected progress.</w:t>
            </w:r>
          </w:p>
        </w:tc>
        <w:tc>
          <w:tcPr>
            <w:tcW w:w="3969" w:type="dxa"/>
            <w:shd w:val="clear" w:color="auto" w:fill="auto"/>
          </w:tcPr>
          <w:p w14:paraId="4F58CB72" w14:textId="39FEC03C" w:rsidR="00AD515C" w:rsidRPr="00766FA6" w:rsidRDefault="00AD515C" w:rsidP="005E75A8">
            <w:pPr>
              <w:pStyle w:val="NoSpacing"/>
              <w:rPr>
                <w:rFonts w:ascii="Century Gothic" w:hAnsi="Century Gothic"/>
                <w:sz w:val="16"/>
                <w:szCs w:val="16"/>
                <w:lang w:eastAsia="en-GB"/>
              </w:rPr>
            </w:pPr>
            <w:r w:rsidRPr="00766FA6">
              <w:rPr>
                <w:rFonts w:ascii="Century Gothic" w:hAnsi="Century Gothic"/>
                <w:sz w:val="16"/>
                <w:szCs w:val="16"/>
                <w:lang w:eastAsia="en-GB"/>
              </w:rPr>
              <w:t xml:space="preserve">Children received intervention outside of the classroom to introduce colourful semantics. However, it did not have the </w:t>
            </w:r>
            <w:r w:rsidR="00766FA6" w:rsidRPr="00766FA6">
              <w:rPr>
                <w:rFonts w:ascii="Century Gothic" w:hAnsi="Century Gothic"/>
                <w:sz w:val="16"/>
                <w:szCs w:val="16"/>
                <w:lang w:eastAsia="en-GB"/>
              </w:rPr>
              <w:t xml:space="preserve">desired </w:t>
            </w:r>
            <w:r w:rsidRPr="00766FA6">
              <w:rPr>
                <w:rFonts w:ascii="Century Gothic" w:hAnsi="Century Gothic"/>
                <w:sz w:val="16"/>
                <w:szCs w:val="16"/>
                <w:lang w:eastAsia="en-GB"/>
              </w:rPr>
              <w:t xml:space="preserve">impact upon writing in class. Once class teachers began to use it within the classroom, the children were able to use it with more success in their writing. </w:t>
            </w:r>
          </w:p>
        </w:tc>
      </w:tr>
      <w:tr w:rsidR="00A21012" w:rsidRPr="00B76E90" w14:paraId="5A230F54" w14:textId="77777777" w:rsidTr="580F9B8A">
        <w:trPr>
          <w:trHeight w:val="417"/>
        </w:trPr>
        <w:tc>
          <w:tcPr>
            <w:tcW w:w="2127" w:type="dxa"/>
            <w:vMerge/>
          </w:tcPr>
          <w:p w14:paraId="4B94D5A5" w14:textId="77777777" w:rsidR="00A21012" w:rsidRDefault="00A21012" w:rsidP="003E3E2A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DEEC669" w14:textId="77777777" w:rsidR="00A21012" w:rsidRPr="00602725" w:rsidRDefault="00A21012" w:rsidP="003E3E2A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565" w:type="dxa"/>
          </w:tcPr>
          <w:p w14:paraId="78433BC8" w14:textId="1CCDB2D3" w:rsidR="00A21012" w:rsidRDefault="00A21012" w:rsidP="003E3E2A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Y1 TAs running the following interventions:</w:t>
            </w:r>
          </w:p>
          <w:p w14:paraId="1A521861" w14:textId="77777777" w:rsidR="00766FA6" w:rsidRDefault="00766FA6" w:rsidP="003E3E2A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E82C9AD" w14:textId="62340117" w:rsidR="00A21012" w:rsidRDefault="00A21012" w:rsidP="003E3E2A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Fine motor skills – </w:t>
            </w:r>
            <w:r w:rsidR="006052A2">
              <w:rPr>
                <w:rFonts w:ascii="Century Gothic" w:hAnsi="Century Gothic"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x PP child targeted</w:t>
            </w:r>
          </w:p>
          <w:p w14:paraId="001ABCE8" w14:textId="77777777" w:rsidR="00766FA6" w:rsidRDefault="00766FA6" w:rsidP="003E3E2A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656B9AB" w14:textId="3710E3F5" w:rsidR="00A21012" w:rsidRPr="00C50F4A" w:rsidRDefault="00A21012" w:rsidP="00953A8A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BRP – </w:t>
            </w:r>
            <w:r w:rsidR="00953A8A">
              <w:rPr>
                <w:rFonts w:ascii="Century Gothic" w:hAnsi="Century Gothic"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x PP children targeted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5951177" w14:textId="3447B6AE" w:rsidR="00A21012" w:rsidRDefault="00A21012" w:rsidP="000E07BB">
            <w:pPr>
              <w:tabs>
                <w:tab w:val="left" w:pos="1021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 accessing interventions to make at least expected progress.</w:t>
            </w:r>
          </w:p>
        </w:tc>
        <w:tc>
          <w:tcPr>
            <w:tcW w:w="3969" w:type="dxa"/>
            <w:shd w:val="clear" w:color="auto" w:fill="auto"/>
          </w:tcPr>
          <w:p w14:paraId="6E693DCF" w14:textId="7100AC4F" w:rsidR="00A21012" w:rsidRDefault="00766FA6" w:rsidP="26A99B51">
            <w:pPr>
              <w:pStyle w:val="NoSpacing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766FA6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n-GB"/>
              </w:rPr>
              <w:t>Fine Motor Skills:</w:t>
            </w:r>
            <w:r w:rsidRPr="00766FA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3 x Y1 </w:t>
            </w:r>
            <w:r w:rsidR="0079137C" w:rsidRPr="00766FA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children made progress in FMS intervention using write from the start scheme. </w:t>
            </w:r>
          </w:p>
          <w:p w14:paraId="41DF420B" w14:textId="2CF576D7" w:rsidR="00766FA6" w:rsidRDefault="00766FA6" w:rsidP="26A99B51">
            <w:pPr>
              <w:pStyle w:val="NoSpacing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</w:p>
          <w:p w14:paraId="4951E926" w14:textId="14935769" w:rsidR="00766FA6" w:rsidRPr="00204466" w:rsidRDefault="00766FA6" w:rsidP="00766FA6">
            <w:pPr>
              <w:pStyle w:val="NoSpacing"/>
              <w:rPr>
                <w:rFonts w:ascii="Century Gothic" w:hAnsi="Century Gothic"/>
                <w:sz w:val="16"/>
                <w:szCs w:val="16"/>
                <w:lang w:eastAsia="en-GB"/>
              </w:rPr>
            </w:pPr>
            <w:r w:rsidRPr="00766FA6">
              <w:rPr>
                <w:rFonts w:ascii="Century Gothic" w:hAnsi="Century Gothic"/>
                <w:b/>
                <w:sz w:val="16"/>
                <w:szCs w:val="16"/>
                <w:lang w:eastAsia="en-GB"/>
              </w:rPr>
              <w:t>BRP:</w:t>
            </w:r>
            <w:r>
              <w:rPr>
                <w:rFonts w:ascii="Century Gothic" w:hAnsi="Century Gothic"/>
                <w:sz w:val="16"/>
                <w:szCs w:val="16"/>
                <w:lang w:eastAsia="en-GB"/>
              </w:rPr>
              <w:t xml:space="preserve"> </w:t>
            </w:r>
            <w:r w:rsidR="00D87915">
              <w:rPr>
                <w:rFonts w:ascii="Century Gothic" w:hAnsi="Century Gothic"/>
                <w:sz w:val="16"/>
                <w:szCs w:val="16"/>
                <w:lang w:eastAsia="en-GB"/>
              </w:rPr>
              <w:t>7</w:t>
            </w:r>
            <w:r>
              <w:rPr>
                <w:rFonts w:ascii="Century Gothic" w:hAnsi="Century Gothic"/>
                <w:sz w:val="16"/>
                <w:szCs w:val="16"/>
                <w:lang w:eastAsia="en-GB"/>
              </w:rPr>
              <w:t xml:space="preserve"> x Y1 </w:t>
            </w:r>
            <w:r w:rsidR="00D87915">
              <w:rPr>
                <w:rFonts w:ascii="Century Gothic" w:hAnsi="Century Gothic"/>
                <w:sz w:val="16"/>
                <w:szCs w:val="16"/>
                <w:lang w:eastAsia="en-GB"/>
              </w:rPr>
              <w:t xml:space="preserve">children were targeted in Summer 2. </w:t>
            </w:r>
            <w:bookmarkStart w:id="0" w:name="_GoBack"/>
            <w:bookmarkEnd w:id="0"/>
            <w:r w:rsidR="00A55263" w:rsidRPr="00204466">
              <w:rPr>
                <w:rFonts w:ascii="Century Gothic" w:hAnsi="Century Gothic"/>
                <w:sz w:val="16"/>
                <w:szCs w:val="16"/>
                <w:lang w:eastAsia="en-GB"/>
              </w:rPr>
              <w:t>1 child</w:t>
            </w:r>
            <w:r w:rsidR="00D87915" w:rsidRPr="00204466">
              <w:rPr>
                <w:rFonts w:ascii="Century Gothic" w:hAnsi="Century Gothic"/>
                <w:sz w:val="16"/>
                <w:szCs w:val="16"/>
                <w:lang w:eastAsia="en-GB"/>
              </w:rPr>
              <w:t xml:space="preserve"> made expected progress within scheme. </w:t>
            </w:r>
          </w:p>
          <w:p w14:paraId="45FB0818" w14:textId="3399AF02" w:rsidR="00766FA6" w:rsidRPr="00A55263" w:rsidRDefault="00204466" w:rsidP="580F9B8A">
            <w:pPr>
              <w:pStyle w:val="NoSpacing"/>
              <w:rPr>
                <w:rFonts w:ascii="Century Gothic" w:hAnsi="Century Gothic"/>
                <w:sz w:val="16"/>
                <w:szCs w:val="16"/>
                <w:lang w:eastAsia="en-GB"/>
              </w:rPr>
            </w:pPr>
            <w:r w:rsidRPr="00204466">
              <w:rPr>
                <w:rFonts w:ascii="Century Gothic" w:hAnsi="Century Gothic"/>
                <w:sz w:val="16"/>
                <w:szCs w:val="16"/>
                <w:lang w:eastAsia="en-GB"/>
              </w:rPr>
              <w:t>6</w:t>
            </w:r>
            <w:r w:rsidR="00D87915" w:rsidRPr="00204466">
              <w:rPr>
                <w:rFonts w:ascii="Century Gothic" w:hAnsi="Century Gothic"/>
                <w:sz w:val="16"/>
                <w:szCs w:val="16"/>
                <w:lang w:eastAsia="en-GB"/>
              </w:rPr>
              <w:t xml:space="preserve"> </w:t>
            </w:r>
            <w:r w:rsidR="00A55263" w:rsidRPr="00204466">
              <w:rPr>
                <w:rFonts w:ascii="Century Gothic" w:hAnsi="Century Gothic"/>
                <w:sz w:val="16"/>
                <w:szCs w:val="16"/>
                <w:lang w:eastAsia="en-GB"/>
              </w:rPr>
              <w:t xml:space="preserve">children </w:t>
            </w:r>
            <w:r w:rsidR="00D87915" w:rsidRPr="00204466">
              <w:rPr>
                <w:rFonts w:ascii="Century Gothic" w:hAnsi="Century Gothic"/>
                <w:sz w:val="16"/>
                <w:szCs w:val="16"/>
                <w:lang w:eastAsia="en-GB"/>
              </w:rPr>
              <w:t>made more than expected progress</w:t>
            </w:r>
            <w:r w:rsidR="00D87915" w:rsidRPr="580F9B8A">
              <w:rPr>
                <w:rFonts w:ascii="Century Gothic" w:hAnsi="Century Gothic"/>
                <w:sz w:val="16"/>
                <w:szCs w:val="16"/>
                <w:lang w:eastAsia="en-GB"/>
              </w:rPr>
              <w:t>.</w:t>
            </w:r>
          </w:p>
        </w:tc>
      </w:tr>
      <w:tr w:rsidR="00A21012" w:rsidRPr="00B76E90" w14:paraId="6B0F9D31" w14:textId="77777777" w:rsidTr="580F9B8A">
        <w:trPr>
          <w:trHeight w:val="417"/>
        </w:trPr>
        <w:tc>
          <w:tcPr>
            <w:tcW w:w="2127" w:type="dxa"/>
            <w:vMerge/>
          </w:tcPr>
          <w:p w14:paraId="4DAD4E5F" w14:textId="77777777" w:rsidR="00A21012" w:rsidRDefault="00A21012" w:rsidP="000B76BF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CA4757F" w14:textId="77777777" w:rsidR="00A21012" w:rsidRPr="00602725" w:rsidRDefault="00A21012" w:rsidP="000B76B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565" w:type="dxa"/>
          </w:tcPr>
          <w:p w14:paraId="416FA0D8" w14:textId="77777777" w:rsidR="00A21012" w:rsidRDefault="00A21012" w:rsidP="000B76B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Additional teacher in EYFS running the following interventions:</w:t>
            </w:r>
          </w:p>
          <w:p w14:paraId="727A5F80" w14:textId="0D3EEC50" w:rsidR="00A21012" w:rsidRDefault="00A21012" w:rsidP="000B76B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Phonics – 1</w:t>
            </w:r>
            <w:r w:rsidR="00B34037">
              <w:rPr>
                <w:rFonts w:ascii="Century Gothic" w:hAnsi="Century Gothic"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x PP children targeted</w:t>
            </w:r>
          </w:p>
          <w:p w14:paraId="1C3C3A98" w14:textId="54FB3A1B" w:rsidR="00A21012" w:rsidRDefault="00A21012" w:rsidP="000B76B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Maths – 11 x PP children targeted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DA08833" w14:textId="300E6BBB" w:rsidR="00A21012" w:rsidRDefault="00A21012" w:rsidP="000E07BB">
            <w:pPr>
              <w:tabs>
                <w:tab w:val="left" w:pos="1021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 accessing intervention all make at least expected progress.</w:t>
            </w:r>
          </w:p>
        </w:tc>
        <w:tc>
          <w:tcPr>
            <w:tcW w:w="3969" w:type="dxa"/>
            <w:shd w:val="clear" w:color="auto" w:fill="auto"/>
          </w:tcPr>
          <w:p w14:paraId="6DE1E336" w14:textId="77777777" w:rsidR="00A21012" w:rsidRPr="00766FA6" w:rsidRDefault="005E75A8" w:rsidP="000B76BF">
            <w:pPr>
              <w:pStyle w:val="NoSpacing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766FA6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n-GB"/>
              </w:rPr>
              <w:t>Phonics</w:t>
            </w:r>
            <w:r w:rsidRPr="00766FA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= 12 </w:t>
            </w:r>
            <w:proofErr w:type="spellStart"/>
            <w:r w:rsidRPr="00766FA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chn</w:t>
            </w:r>
            <w:proofErr w:type="spellEnd"/>
            <w:r w:rsidRPr="00766FA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targeted for 1:1 or group intervention. All 12 increased their score in Phase 2 assessment with 8 of these 12 moving onto Phase 3 assessment in May.</w:t>
            </w:r>
          </w:p>
          <w:p w14:paraId="78ED3A28" w14:textId="77777777" w:rsidR="005E75A8" w:rsidRPr="00766FA6" w:rsidRDefault="005E75A8" w:rsidP="000B76BF">
            <w:pPr>
              <w:pStyle w:val="NoSpacing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</w:p>
          <w:p w14:paraId="278D90B8" w14:textId="77777777" w:rsidR="005E75A8" w:rsidRPr="00766FA6" w:rsidRDefault="005E75A8" w:rsidP="000B76BF">
            <w:pPr>
              <w:pStyle w:val="NoSpacing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766FA6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n-GB"/>
              </w:rPr>
              <w:t xml:space="preserve">Maths </w:t>
            </w:r>
            <w:r w:rsidRPr="00766FA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= Of the 11 PP </w:t>
            </w:r>
            <w:proofErr w:type="spellStart"/>
            <w:r w:rsidRPr="00766FA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chn</w:t>
            </w:r>
            <w:proofErr w:type="spellEnd"/>
            <w:r w:rsidRPr="00766FA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targeted, 7 were focusing on Number and 4 were focusing on SS&amp;M intervention.</w:t>
            </w:r>
          </w:p>
          <w:p w14:paraId="300FBFEE" w14:textId="49553B93" w:rsidR="005E75A8" w:rsidRPr="00766FA6" w:rsidRDefault="005E75A8" w:rsidP="000B76BF">
            <w:pPr>
              <w:pStyle w:val="NoSpacing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766FA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4/7 children made at least 3 steps progress in Number (March-May).</w:t>
            </w:r>
          </w:p>
          <w:p w14:paraId="2295E219" w14:textId="5056D5AB" w:rsidR="005E75A8" w:rsidRPr="005E75A8" w:rsidRDefault="005E75A8" w:rsidP="000B76BF">
            <w:pPr>
              <w:pStyle w:val="NoSpacing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highlight w:val="magenta"/>
                <w:lang w:eastAsia="en-GB"/>
              </w:rPr>
            </w:pPr>
            <w:r w:rsidRPr="00766FA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All 4 children made at least 1 step progress with 2 children making 4 or more steps progress (March-May)</w:t>
            </w:r>
            <w:r w:rsidR="00766FA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in SS&amp;M</w:t>
            </w:r>
            <w:r w:rsidRPr="00766FA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.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A21012" w:rsidRPr="00B76E90" w14:paraId="3D8E7905" w14:textId="77777777" w:rsidTr="580F9B8A">
        <w:trPr>
          <w:trHeight w:val="598"/>
        </w:trPr>
        <w:tc>
          <w:tcPr>
            <w:tcW w:w="2127" w:type="dxa"/>
            <w:vMerge/>
          </w:tcPr>
          <w:p w14:paraId="049F31CB" w14:textId="77777777" w:rsidR="00A21012" w:rsidRDefault="00A21012" w:rsidP="000B76BF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3128261" w14:textId="77777777" w:rsidR="00A21012" w:rsidRPr="00602725" w:rsidRDefault="00A21012" w:rsidP="000B76B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565" w:type="dxa"/>
            <w:shd w:val="clear" w:color="auto" w:fill="FFFFFF" w:themeFill="background1"/>
          </w:tcPr>
          <w:p w14:paraId="41FBC766" w14:textId="39B0B829" w:rsidR="00A21012" w:rsidRDefault="00A21012" w:rsidP="000B76B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EYFS </w:t>
            </w:r>
            <w:r w:rsidR="00145134">
              <w:rPr>
                <w:rFonts w:ascii="Century Gothic" w:hAnsi="Century Gothic"/>
                <w:sz w:val="20"/>
                <w:szCs w:val="20"/>
              </w:rPr>
              <w:t xml:space="preserve">TAs </w:t>
            </w:r>
            <w:r>
              <w:rPr>
                <w:rFonts w:ascii="Century Gothic" w:hAnsi="Century Gothic"/>
                <w:sz w:val="20"/>
                <w:szCs w:val="20"/>
              </w:rPr>
              <w:t>running the following interventions:</w:t>
            </w:r>
          </w:p>
          <w:p w14:paraId="731D7190" w14:textId="4905BBBD" w:rsidR="00A21012" w:rsidRDefault="00A21012" w:rsidP="000B76B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Fine motor skills – </w:t>
            </w:r>
            <w:r w:rsidR="00E6001C">
              <w:rPr>
                <w:rFonts w:ascii="Century Gothic" w:hAnsi="Century Gothic"/>
                <w:sz w:val="20"/>
                <w:szCs w:val="20"/>
              </w:rPr>
              <w:t>9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x PP children targeted</w:t>
            </w:r>
            <w:r w:rsidR="00766FA6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7C000B89" w14:textId="77777777" w:rsidR="00766FA6" w:rsidRDefault="00766FA6" w:rsidP="000B76B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58AB2DE" w14:textId="0A2189BE" w:rsidR="00A21012" w:rsidRDefault="00A21012" w:rsidP="000B76B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Additional reading – </w:t>
            </w:r>
            <w:r w:rsidR="00B34037">
              <w:rPr>
                <w:rFonts w:ascii="Century Gothic" w:hAnsi="Century Gothic"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x PP children targeted</w:t>
            </w:r>
            <w:r w:rsidR="00766FA6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43ADE9C8" w14:textId="77777777" w:rsidR="00766FA6" w:rsidRDefault="00766FA6" w:rsidP="000B76B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C5DD9E5" w14:textId="278A174C" w:rsidR="000E07BB" w:rsidRPr="001E236B" w:rsidRDefault="000E07BB" w:rsidP="000B76B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Talk Boost – 3 x PP children targeted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77BCA8E" w14:textId="77AC8244" w:rsidR="00A21012" w:rsidRPr="001E236B" w:rsidRDefault="00A21012" w:rsidP="000E07BB">
            <w:pPr>
              <w:tabs>
                <w:tab w:val="left" w:pos="1021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 accessing intervention all make at least expected progress.</w:t>
            </w:r>
          </w:p>
        </w:tc>
        <w:tc>
          <w:tcPr>
            <w:tcW w:w="3969" w:type="dxa"/>
            <w:shd w:val="clear" w:color="auto" w:fill="auto"/>
          </w:tcPr>
          <w:p w14:paraId="535316A0" w14:textId="77777777" w:rsidR="00766FA6" w:rsidRDefault="00766FA6" w:rsidP="009259B2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766FA6">
              <w:rPr>
                <w:rFonts w:ascii="Century Gothic" w:hAnsi="Century Gothic"/>
                <w:b/>
                <w:sz w:val="16"/>
                <w:szCs w:val="16"/>
              </w:rPr>
              <w:t>Fine motor skills: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8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chn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accessed additional support. 7/8</w:t>
            </w:r>
            <w:r w:rsidR="00B663A9" w:rsidRPr="00766FA6">
              <w:rPr>
                <w:rFonts w:ascii="Century Gothic" w:hAnsi="Century Gothic"/>
                <w:sz w:val="16"/>
                <w:szCs w:val="16"/>
              </w:rPr>
              <w:t xml:space="preserve"> children made the targeted 1 level progress by May data capture through in class action and TA intervention. </w:t>
            </w:r>
          </w:p>
          <w:p w14:paraId="1DE890B0" w14:textId="77777777" w:rsidR="00766FA6" w:rsidRDefault="00766FA6" w:rsidP="009259B2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20B9CC3A" w14:textId="30CE949A" w:rsidR="00766FA6" w:rsidRDefault="00766FA6" w:rsidP="009259B2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EOY data:</w:t>
            </w:r>
          </w:p>
          <w:p w14:paraId="0EDC122F" w14:textId="0E0988F7" w:rsidR="00766FA6" w:rsidRDefault="00766FA6" w:rsidP="009259B2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 child made 1 step progress</w:t>
            </w:r>
            <w:r w:rsidR="00B663A9" w:rsidRPr="00766FA6">
              <w:rPr>
                <w:rFonts w:ascii="Century Gothic" w:hAnsi="Century Gothic"/>
                <w:sz w:val="16"/>
                <w:szCs w:val="16"/>
              </w:rPr>
              <w:t xml:space="preserve">. </w:t>
            </w:r>
          </w:p>
          <w:p w14:paraId="37C80FEC" w14:textId="6A3ED17C" w:rsidR="00766FA6" w:rsidRDefault="00766FA6" w:rsidP="009259B2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 children made 2 steps progress</w:t>
            </w:r>
          </w:p>
          <w:p w14:paraId="2EEA73AA" w14:textId="79DAA1D4" w:rsidR="00766FA6" w:rsidRDefault="00766FA6" w:rsidP="009259B2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 children made 3 steps progress</w:t>
            </w:r>
          </w:p>
          <w:p w14:paraId="50F47481" w14:textId="7716B810" w:rsidR="00766FA6" w:rsidRDefault="00766FA6" w:rsidP="009259B2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 children made 5 steps progress</w:t>
            </w:r>
          </w:p>
          <w:p w14:paraId="442B94B7" w14:textId="00BBD3E6" w:rsidR="00A21012" w:rsidRDefault="00766FA6" w:rsidP="009259B2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 child made 8 steps progress</w:t>
            </w:r>
          </w:p>
          <w:p w14:paraId="40BCD0AF" w14:textId="77777777" w:rsidR="00A55263" w:rsidRPr="00766FA6" w:rsidRDefault="00A55263" w:rsidP="009259B2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0FD00D9E" w14:textId="269E90E9" w:rsidR="009175A3" w:rsidRPr="00A55263" w:rsidRDefault="009175A3" w:rsidP="000B76BF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A55263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Reading:</w:t>
            </w:r>
            <w:r w:rsidRPr="00A55263">
              <w:rPr>
                <w:rFonts w:ascii="Century Gothic" w:hAnsi="Century Gothic"/>
                <w:sz w:val="16"/>
                <w:szCs w:val="16"/>
              </w:rPr>
              <w:t xml:space="preserve"> 2/3 children made 2 steps progress March-May.</w:t>
            </w:r>
          </w:p>
          <w:p w14:paraId="2C29F697" w14:textId="77777777" w:rsidR="00A55263" w:rsidRDefault="00A55263" w:rsidP="000B76B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0717FF4A" w14:textId="0AF1BF0D" w:rsidR="00766FA6" w:rsidRPr="00766FA6" w:rsidRDefault="009175A3" w:rsidP="580F9B8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shd w:val="clear" w:color="auto" w:fill="00B0F0"/>
              </w:rPr>
            </w:pPr>
            <w:r w:rsidRPr="580F9B8A">
              <w:rPr>
                <w:rFonts w:ascii="Century Gothic" w:hAnsi="Century Gothic"/>
                <w:b/>
                <w:bCs/>
                <w:sz w:val="16"/>
                <w:szCs w:val="16"/>
              </w:rPr>
              <w:t>Talk Boost</w:t>
            </w:r>
            <w:r w:rsidR="00766FA6" w:rsidRPr="580F9B8A">
              <w:rPr>
                <w:rFonts w:ascii="Century Gothic" w:hAnsi="Century Gothic"/>
                <w:b/>
                <w:bCs/>
                <w:sz w:val="16"/>
                <w:szCs w:val="16"/>
              </w:rPr>
              <w:t>:</w:t>
            </w:r>
            <w:r w:rsidR="00B663A9" w:rsidRPr="00766FA6">
              <w:rPr>
                <w:rFonts w:ascii="Century Gothic" w:hAnsi="Century Gothic"/>
                <w:sz w:val="16"/>
                <w:szCs w:val="16"/>
              </w:rPr>
              <w:t xml:space="preserve"> The programme was not </w:t>
            </w:r>
            <w:r w:rsidR="004642B0" w:rsidRPr="00766FA6">
              <w:rPr>
                <w:rFonts w:ascii="Century Gothic" w:hAnsi="Century Gothic"/>
                <w:sz w:val="16"/>
                <w:szCs w:val="16"/>
              </w:rPr>
              <w:t xml:space="preserve">fully </w:t>
            </w:r>
            <w:r w:rsidR="00B663A9" w:rsidRPr="00766FA6">
              <w:rPr>
                <w:rFonts w:ascii="Century Gothic" w:hAnsi="Century Gothic"/>
                <w:sz w:val="16"/>
                <w:szCs w:val="16"/>
              </w:rPr>
              <w:t>completed so there are no scores to compare</w:t>
            </w:r>
            <w:r w:rsidR="00766FA6">
              <w:rPr>
                <w:rFonts w:ascii="Century Gothic" w:hAnsi="Century Gothic"/>
                <w:sz w:val="16"/>
                <w:szCs w:val="16"/>
              </w:rPr>
              <w:t>.</w:t>
            </w:r>
            <w:r w:rsidR="35B89348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288693ED" w14:textId="77777777" w:rsidR="00A55263" w:rsidRDefault="004642B0" w:rsidP="00A5526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580F9B8A">
              <w:rPr>
                <w:rFonts w:ascii="Century Gothic" w:hAnsi="Century Gothic"/>
                <w:sz w:val="16"/>
                <w:szCs w:val="16"/>
              </w:rPr>
              <w:t xml:space="preserve">Data shows progress </w:t>
            </w:r>
            <w:r w:rsidRPr="00A55263">
              <w:rPr>
                <w:rFonts w:ascii="Century Gothic" w:hAnsi="Century Gothic"/>
                <w:bCs/>
                <w:sz w:val="16"/>
                <w:szCs w:val="16"/>
              </w:rPr>
              <w:t>i</w:t>
            </w:r>
            <w:r w:rsidR="3E585D85" w:rsidRPr="00A55263">
              <w:rPr>
                <w:rFonts w:ascii="Century Gothic" w:hAnsi="Century Gothic"/>
                <w:bCs/>
                <w:sz w:val="16"/>
                <w:szCs w:val="16"/>
              </w:rPr>
              <w:t xml:space="preserve">n Communication and Language </w:t>
            </w:r>
            <w:r w:rsidR="7729C31E" w:rsidRPr="00A55263">
              <w:rPr>
                <w:rFonts w:ascii="Century Gothic" w:hAnsi="Century Gothic"/>
                <w:bCs/>
                <w:sz w:val="16"/>
                <w:szCs w:val="16"/>
              </w:rPr>
              <w:t>over</w:t>
            </w:r>
            <w:r w:rsidRPr="00A55263">
              <w:rPr>
                <w:rFonts w:ascii="Century Gothic" w:hAnsi="Century Gothic"/>
                <w:sz w:val="16"/>
                <w:szCs w:val="16"/>
              </w:rPr>
              <w:t xml:space="preserve"> the summer term despite the intervention being run for</w:t>
            </w:r>
            <w:r w:rsidRPr="580F9B8A">
              <w:rPr>
                <w:rFonts w:ascii="Century Gothic" w:hAnsi="Century Gothic"/>
                <w:sz w:val="16"/>
                <w:szCs w:val="16"/>
              </w:rPr>
              <w:t xml:space="preserve"> only a couple of weeks for 2 classes</w:t>
            </w:r>
            <w:r w:rsidR="00A55263">
              <w:rPr>
                <w:rFonts w:ascii="Century Gothic" w:hAnsi="Century Gothic"/>
                <w:sz w:val="16"/>
                <w:szCs w:val="16"/>
              </w:rPr>
              <w:t xml:space="preserve"> (2 </w:t>
            </w:r>
            <w:proofErr w:type="spellStart"/>
            <w:r w:rsidR="00A55263">
              <w:rPr>
                <w:rFonts w:ascii="Century Gothic" w:hAnsi="Century Gothic"/>
                <w:sz w:val="16"/>
                <w:szCs w:val="16"/>
              </w:rPr>
              <w:t>chn</w:t>
            </w:r>
            <w:proofErr w:type="spellEnd"/>
            <w:r w:rsidR="00A55263">
              <w:rPr>
                <w:rFonts w:ascii="Century Gothic" w:hAnsi="Century Gothic"/>
                <w:sz w:val="16"/>
                <w:szCs w:val="16"/>
              </w:rPr>
              <w:t>)</w:t>
            </w:r>
            <w:r w:rsidR="00766FA6" w:rsidRPr="580F9B8A">
              <w:rPr>
                <w:rFonts w:ascii="Century Gothic" w:hAnsi="Century Gothic"/>
                <w:sz w:val="16"/>
                <w:szCs w:val="16"/>
              </w:rPr>
              <w:t>.</w:t>
            </w:r>
            <w:r w:rsidR="316C6579" w:rsidRPr="580F9B8A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62486C05" w14:textId="65C743F2" w:rsidR="00AD515C" w:rsidRPr="00A21764" w:rsidRDefault="316C6579" w:rsidP="00A5526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highlight w:val="yellow"/>
                <w:shd w:val="clear" w:color="auto" w:fill="00B0F0"/>
              </w:rPr>
            </w:pPr>
            <w:r w:rsidRPr="580F9B8A">
              <w:rPr>
                <w:rFonts w:ascii="Century Gothic" w:hAnsi="Century Gothic"/>
                <w:sz w:val="16"/>
                <w:szCs w:val="16"/>
              </w:rPr>
              <w:t xml:space="preserve">The Talk Boost Lead and class teacher reported an increase in talking in the class that had </w:t>
            </w:r>
            <w:r w:rsidR="00A55263" w:rsidRPr="580F9B8A">
              <w:rPr>
                <w:rFonts w:ascii="Century Gothic" w:hAnsi="Century Gothic"/>
                <w:sz w:val="16"/>
                <w:szCs w:val="16"/>
              </w:rPr>
              <w:t>completed</w:t>
            </w:r>
            <w:r w:rsidR="00A55263">
              <w:rPr>
                <w:rFonts w:ascii="Century Gothic" w:hAnsi="Century Gothic"/>
                <w:sz w:val="16"/>
                <w:szCs w:val="16"/>
              </w:rPr>
              <w:t xml:space="preserve"> 9 weeks out of the 10</w:t>
            </w:r>
            <w:r w:rsidRPr="580F9B8A">
              <w:rPr>
                <w:rFonts w:ascii="Century Gothic" w:hAnsi="Century Gothic"/>
                <w:sz w:val="16"/>
                <w:szCs w:val="16"/>
              </w:rPr>
              <w:t xml:space="preserve"> (1 child)</w:t>
            </w:r>
            <w:r w:rsidR="00A55263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</w:tr>
      <w:tr w:rsidR="00A21012" w:rsidRPr="00B76E90" w14:paraId="5EE6253B" w14:textId="77777777" w:rsidTr="580F9B8A">
        <w:trPr>
          <w:trHeight w:val="598"/>
        </w:trPr>
        <w:tc>
          <w:tcPr>
            <w:tcW w:w="2127" w:type="dxa"/>
            <w:vMerge/>
          </w:tcPr>
          <w:p w14:paraId="26743D49" w14:textId="77777777" w:rsidR="00A21012" w:rsidRDefault="00A21012" w:rsidP="000B76BF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45FE951" w14:textId="77777777" w:rsidR="00A21012" w:rsidRPr="00602725" w:rsidRDefault="00A21012" w:rsidP="000B76B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565" w:type="dxa"/>
            <w:shd w:val="clear" w:color="auto" w:fill="FFFFFF" w:themeFill="background1"/>
          </w:tcPr>
          <w:p w14:paraId="7E86B36B" w14:textId="5A9B2180" w:rsidR="00A21012" w:rsidRDefault="00A21012" w:rsidP="000B76B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Teacher allocated to deliver specialist teaching for children with additional needs (Star Pod). 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09E1EC3" w14:textId="0C611B85" w:rsidR="00A21012" w:rsidRDefault="00A21012" w:rsidP="000B76BF">
            <w:pPr>
              <w:tabs>
                <w:tab w:val="left" w:pos="1021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 accessing the Star Pod to make progress towards EHCP/IPM targets.</w:t>
            </w:r>
          </w:p>
        </w:tc>
        <w:tc>
          <w:tcPr>
            <w:tcW w:w="3969" w:type="dxa"/>
            <w:shd w:val="clear" w:color="auto" w:fill="auto"/>
          </w:tcPr>
          <w:p w14:paraId="1D0EE14E" w14:textId="446ACFF2" w:rsidR="00A21012" w:rsidRPr="00A21764" w:rsidRDefault="003710AE" w:rsidP="00BC5CE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A21764">
              <w:rPr>
                <w:rFonts w:ascii="Century Gothic" w:hAnsi="Century Gothic"/>
                <w:sz w:val="16"/>
                <w:szCs w:val="16"/>
              </w:rPr>
              <w:t>Children in Star Pod achieved</w:t>
            </w:r>
            <w:r w:rsidR="00BC5CEA" w:rsidRPr="00A21764">
              <w:rPr>
                <w:rFonts w:ascii="Century Gothic" w:hAnsi="Century Gothic"/>
                <w:sz w:val="16"/>
                <w:szCs w:val="16"/>
              </w:rPr>
              <w:t xml:space="preserve"> identified</w:t>
            </w:r>
            <w:r w:rsidRPr="00A21764">
              <w:rPr>
                <w:rFonts w:ascii="Century Gothic" w:hAnsi="Century Gothic"/>
                <w:sz w:val="16"/>
                <w:szCs w:val="16"/>
              </w:rPr>
              <w:t xml:space="preserve"> targets and </w:t>
            </w:r>
            <w:r w:rsidR="00BC5CEA" w:rsidRPr="00A21764">
              <w:rPr>
                <w:rFonts w:ascii="Century Gothic" w:hAnsi="Century Gothic"/>
                <w:sz w:val="16"/>
                <w:szCs w:val="16"/>
              </w:rPr>
              <w:t>worked on other areas as advised by external professionals includ</w:t>
            </w:r>
            <w:r w:rsidR="009923AB" w:rsidRPr="00A21764">
              <w:rPr>
                <w:rFonts w:ascii="Century Gothic" w:hAnsi="Century Gothic"/>
                <w:sz w:val="16"/>
                <w:szCs w:val="16"/>
              </w:rPr>
              <w:t>ing SALT. All children’s comm</w:t>
            </w:r>
            <w:r w:rsidR="00A21764">
              <w:rPr>
                <w:rFonts w:ascii="Century Gothic" w:hAnsi="Century Gothic"/>
                <w:sz w:val="16"/>
                <w:szCs w:val="16"/>
              </w:rPr>
              <w:t xml:space="preserve">unication skills increased and teacher </w:t>
            </w:r>
            <w:r w:rsidR="009923AB" w:rsidRPr="00A21764">
              <w:rPr>
                <w:rFonts w:ascii="Century Gothic" w:hAnsi="Century Gothic"/>
                <w:sz w:val="16"/>
                <w:szCs w:val="16"/>
              </w:rPr>
              <w:t xml:space="preserve">knowledge of how to support developing communication skills grew. </w:t>
            </w:r>
          </w:p>
        </w:tc>
      </w:tr>
      <w:tr w:rsidR="000B76BF" w:rsidRPr="00B76E90" w14:paraId="3B31D20E" w14:textId="77777777" w:rsidTr="580F9B8A">
        <w:trPr>
          <w:trHeight w:val="1418"/>
        </w:trPr>
        <w:tc>
          <w:tcPr>
            <w:tcW w:w="2127" w:type="dxa"/>
            <w:tcBorders>
              <w:top w:val="nil"/>
            </w:tcBorders>
            <w:shd w:val="clear" w:color="auto" w:fill="FFFFFF" w:themeFill="background1"/>
          </w:tcPr>
          <w:p w14:paraId="0F1A286B" w14:textId="77777777" w:rsidR="000B76BF" w:rsidRPr="003712E1" w:rsidRDefault="000B76BF" w:rsidP="000B76BF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Developing Speech, Language and Communication skills</w:t>
            </w:r>
          </w:p>
        </w:tc>
        <w:tc>
          <w:tcPr>
            <w:tcW w:w="1701" w:type="dxa"/>
            <w:vMerge/>
          </w:tcPr>
          <w:p w14:paraId="463F29E8" w14:textId="77777777" w:rsidR="000B76BF" w:rsidRPr="00602725" w:rsidRDefault="000B76BF" w:rsidP="000B76B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565" w:type="dxa"/>
            <w:shd w:val="clear" w:color="auto" w:fill="auto"/>
          </w:tcPr>
          <w:p w14:paraId="0EF65345" w14:textId="4BCA1EE7" w:rsidR="000B76BF" w:rsidRPr="00BC43AF" w:rsidRDefault="000B76BF" w:rsidP="000B76B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BC43AF">
              <w:rPr>
                <w:rFonts w:ascii="Century Gothic" w:hAnsi="Century Gothic"/>
                <w:sz w:val="20"/>
                <w:szCs w:val="20"/>
              </w:rPr>
              <w:t>Staff covering delivery of SALT programmes to 8 x PP pupils (groups and 1:1) under the direction of Speech Therapists.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7E2B92F" w14:textId="77F1B98D" w:rsidR="000B76BF" w:rsidRPr="00BC43AF" w:rsidRDefault="000B76BF" w:rsidP="000B76BF">
            <w:pPr>
              <w:tabs>
                <w:tab w:val="left" w:pos="1021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C43AF">
              <w:rPr>
                <w:rFonts w:ascii="Century Gothic" w:hAnsi="Century Gothic"/>
                <w:sz w:val="20"/>
                <w:szCs w:val="20"/>
              </w:rPr>
              <w:t>All 8 children to achieve targets and make progress within their individual programme.</w:t>
            </w:r>
          </w:p>
        </w:tc>
        <w:tc>
          <w:tcPr>
            <w:tcW w:w="3969" w:type="dxa"/>
            <w:shd w:val="clear" w:color="auto" w:fill="auto"/>
          </w:tcPr>
          <w:p w14:paraId="19219836" w14:textId="09024D9A" w:rsidR="00063CA8" w:rsidRPr="00A21764" w:rsidRDefault="009923AB" w:rsidP="000B76BF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580F9B8A">
              <w:rPr>
                <w:rFonts w:ascii="Century Gothic" w:hAnsi="Century Gothic"/>
                <w:sz w:val="16"/>
                <w:szCs w:val="16"/>
              </w:rPr>
              <w:t>All chi</w:t>
            </w:r>
            <w:r w:rsidR="00A21764" w:rsidRPr="580F9B8A">
              <w:rPr>
                <w:rFonts w:ascii="Century Gothic" w:hAnsi="Century Gothic"/>
                <w:sz w:val="16"/>
                <w:szCs w:val="16"/>
              </w:rPr>
              <w:t>ldren were reviewed initially by</w:t>
            </w:r>
            <w:r w:rsidRPr="580F9B8A">
              <w:rPr>
                <w:rFonts w:ascii="Century Gothic" w:hAnsi="Century Gothic"/>
                <w:sz w:val="16"/>
                <w:szCs w:val="16"/>
              </w:rPr>
              <w:t xml:space="preserve"> SALT therapists who were pleased with progress made towards targets. All children have made progress within programmes</w:t>
            </w:r>
            <w:r w:rsidR="55A5F62E" w:rsidRPr="580F9B8A"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r w:rsidR="00A21764" w:rsidRPr="580F9B8A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0B76BF" w:rsidRPr="00B76E90" w14:paraId="69DDD104" w14:textId="77777777" w:rsidTr="580F9B8A">
        <w:trPr>
          <w:trHeight w:val="275"/>
        </w:trPr>
        <w:tc>
          <w:tcPr>
            <w:tcW w:w="1576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3EA8CACE" w14:textId="1439B6B6" w:rsidR="000B76BF" w:rsidRPr="00494122" w:rsidRDefault="000B76BF" w:rsidP="000B76B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C000"/>
                <w:sz w:val="32"/>
                <w:szCs w:val="32"/>
                <w:u w:val="single"/>
              </w:rPr>
            </w:pPr>
            <w:r w:rsidRPr="00494122">
              <w:rPr>
                <w:rFonts w:ascii="Century Gothic" w:hAnsi="Century Gothic"/>
                <w:b/>
                <w:color w:val="FFC000"/>
                <w:sz w:val="32"/>
                <w:szCs w:val="32"/>
                <w:u w:val="single"/>
              </w:rPr>
              <w:t>Well-being</w:t>
            </w:r>
            <w:r>
              <w:rPr>
                <w:rFonts w:ascii="Century Gothic" w:hAnsi="Century Gothic"/>
                <w:b/>
                <w:color w:val="FFC000"/>
                <w:sz w:val="32"/>
                <w:szCs w:val="32"/>
                <w:u w:val="single"/>
              </w:rPr>
              <w:t xml:space="preserve"> &amp; Enrichment</w:t>
            </w:r>
          </w:p>
        </w:tc>
      </w:tr>
      <w:tr w:rsidR="000B76BF" w:rsidRPr="00B76E90" w14:paraId="6E6532C8" w14:textId="77777777" w:rsidTr="580F9B8A">
        <w:trPr>
          <w:trHeight w:val="653"/>
        </w:trPr>
        <w:tc>
          <w:tcPr>
            <w:tcW w:w="2127" w:type="dxa"/>
            <w:shd w:val="clear" w:color="auto" w:fill="FFFFFF" w:themeFill="background1"/>
          </w:tcPr>
          <w:p w14:paraId="271812FB" w14:textId="77777777" w:rsidR="000B76BF" w:rsidRPr="00494122" w:rsidRDefault="000B76BF" w:rsidP="000B76BF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94122">
              <w:rPr>
                <w:rFonts w:ascii="Century Gothic" w:hAnsi="Century Gothic"/>
                <w:b/>
                <w:sz w:val="24"/>
                <w:szCs w:val="24"/>
              </w:rPr>
              <w:t>Breakfast club</w:t>
            </w:r>
          </w:p>
          <w:p w14:paraId="7194DBDC" w14:textId="1FEFAC3F" w:rsidR="000B76BF" w:rsidRPr="00EB61B4" w:rsidRDefault="000B76BF" w:rsidP="000B76B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19788E" w14:textId="3B124D95" w:rsidR="000B76BF" w:rsidRPr="00554808" w:rsidRDefault="000B76BF" w:rsidP="000B76B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£35</w:t>
            </w:r>
            <w:r w:rsidRPr="00554808">
              <w:rPr>
                <w:rFonts w:ascii="Century Gothic" w:hAnsi="Century Gothic"/>
              </w:rPr>
              <w:t>00</w:t>
            </w:r>
          </w:p>
          <w:p w14:paraId="6EEAC888" w14:textId="77777777" w:rsidR="000B76BF" w:rsidRPr="00A55263" w:rsidRDefault="000B76BF" w:rsidP="000B76BF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A55263">
              <w:rPr>
                <w:rFonts w:ascii="Century Gothic" w:hAnsi="Century Gothic"/>
                <w:i/>
                <w:sz w:val="16"/>
                <w:szCs w:val="16"/>
              </w:rPr>
              <w:t>Staffing &amp; Food costs for the year</w:t>
            </w:r>
          </w:p>
        </w:tc>
        <w:tc>
          <w:tcPr>
            <w:tcW w:w="11936" w:type="dxa"/>
            <w:gridSpan w:val="4"/>
            <w:shd w:val="clear" w:color="auto" w:fill="FFFFFF" w:themeFill="background1"/>
          </w:tcPr>
          <w:p w14:paraId="769D0D3C" w14:textId="31944389" w:rsidR="00A55263" w:rsidRPr="00092234" w:rsidRDefault="000B76BF" w:rsidP="000B76BF">
            <w:pPr>
              <w:pStyle w:val="NoSpacing"/>
              <w:rPr>
                <w:rFonts w:ascii="Century Gothic" w:hAnsi="Century Gothic"/>
                <w:i/>
                <w:sz w:val="20"/>
                <w:szCs w:val="20"/>
                <w:lang w:eastAsia="en-GB"/>
              </w:rPr>
            </w:pPr>
            <w:r w:rsidRPr="00092234">
              <w:rPr>
                <w:rFonts w:ascii="Century Gothic" w:hAnsi="Century Gothic"/>
                <w:i/>
                <w:sz w:val="20"/>
                <w:szCs w:val="20"/>
                <w:lang w:eastAsia="en-GB"/>
              </w:rPr>
              <w:t xml:space="preserve">Due to the current </w:t>
            </w:r>
            <w:r w:rsidR="00B346D9">
              <w:rPr>
                <w:rFonts w:ascii="Century Gothic" w:hAnsi="Century Gothic"/>
                <w:i/>
                <w:sz w:val="20"/>
                <w:szCs w:val="20"/>
                <w:lang w:eastAsia="en-GB"/>
              </w:rPr>
              <w:t>restrictions which is impacting on the deployment of staff, Breakfast Club will not run for the rest of this academic year.</w:t>
            </w:r>
          </w:p>
        </w:tc>
      </w:tr>
      <w:tr w:rsidR="00B346D9" w:rsidRPr="00B76E90" w14:paraId="6C2F8B97" w14:textId="77777777" w:rsidTr="580F9B8A">
        <w:trPr>
          <w:trHeight w:val="593"/>
        </w:trPr>
        <w:tc>
          <w:tcPr>
            <w:tcW w:w="2127" w:type="dxa"/>
            <w:shd w:val="clear" w:color="auto" w:fill="FFFFFF" w:themeFill="background1"/>
          </w:tcPr>
          <w:p w14:paraId="2FC9E294" w14:textId="66771908" w:rsidR="00B346D9" w:rsidRPr="00491061" w:rsidRDefault="00B346D9" w:rsidP="000B76BF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3712E1">
              <w:rPr>
                <w:rFonts w:ascii="Century Gothic" w:hAnsi="Century Gothic"/>
                <w:b/>
                <w:sz w:val="24"/>
                <w:szCs w:val="24"/>
              </w:rPr>
              <w:t>Trips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/visitors</w:t>
            </w:r>
          </w:p>
        </w:tc>
        <w:tc>
          <w:tcPr>
            <w:tcW w:w="1701" w:type="dxa"/>
          </w:tcPr>
          <w:p w14:paraId="10C5FB88" w14:textId="77777777" w:rsidR="00B346D9" w:rsidRDefault="00B346D9" w:rsidP="000B76B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£3000 </w:t>
            </w:r>
          </w:p>
          <w:p w14:paraId="30D7AA69" w14:textId="01B4D116" w:rsidR="00B346D9" w:rsidRPr="00077EC7" w:rsidRDefault="00B346D9" w:rsidP="000B76BF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FD3A86">
              <w:rPr>
                <w:rFonts w:ascii="Century Gothic" w:hAnsi="Century Gothic"/>
                <w:i/>
                <w:sz w:val="18"/>
                <w:szCs w:val="18"/>
              </w:rPr>
              <w:t>allocated for the year</w:t>
            </w:r>
          </w:p>
        </w:tc>
        <w:tc>
          <w:tcPr>
            <w:tcW w:w="4565" w:type="dxa"/>
            <w:shd w:val="clear" w:color="auto" w:fill="FFFFFF" w:themeFill="background1"/>
          </w:tcPr>
          <w:p w14:paraId="49252416" w14:textId="70C7F707" w:rsidR="0035799E" w:rsidRDefault="0035799E" w:rsidP="000B76B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35799E">
              <w:rPr>
                <w:rFonts w:ascii="Century Gothic" w:hAnsi="Century Gothic"/>
                <w:sz w:val="20"/>
                <w:szCs w:val="20"/>
              </w:rPr>
              <w:t>EYFS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– Visit for Animal topic.</w:t>
            </w:r>
          </w:p>
          <w:p w14:paraId="425CC8B8" w14:textId="55D08AC0" w:rsidR="0035799E" w:rsidRDefault="0035799E" w:rsidP="000B76B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Y1 – Seaside Sparkly Start – ice</w:t>
            </w:r>
            <w:r w:rsidR="007361CE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>cream van</w:t>
            </w:r>
          </w:p>
          <w:p w14:paraId="795386FF" w14:textId="7DFFDDAD" w:rsidR="00B346D9" w:rsidRPr="00B346D9" w:rsidRDefault="0035799E" w:rsidP="000B76B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Y2 – Circus clown visit</w:t>
            </w:r>
          </w:p>
        </w:tc>
        <w:tc>
          <w:tcPr>
            <w:tcW w:w="3392" w:type="dxa"/>
            <w:shd w:val="clear" w:color="auto" w:fill="FFFFFF" w:themeFill="background1"/>
          </w:tcPr>
          <w:p w14:paraId="4A41380E" w14:textId="77777777" w:rsidR="007361CE" w:rsidRPr="00EE43C1" w:rsidRDefault="007361CE" w:rsidP="007361C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EE43C1">
              <w:rPr>
                <w:rFonts w:ascii="Century Gothic" w:hAnsi="Century Gothic"/>
                <w:sz w:val="20"/>
                <w:szCs w:val="20"/>
              </w:rPr>
              <w:t>All PP pupils to attend trips and access visitors.</w:t>
            </w:r>
          </w:p>
          <w:p w14:paraId="146EE85D" w14:textId="43104F6C" w:rsidR="00B346D9" w:rsidRPr="00092234" w:rsidRDefault="007361CE" w:rsidP="007361CE">
            <w:pPr>
              <w:pStyle w:val="NoSpacing"/>
              <w:rPr>
                <w:rFonts w:ascii="Century Gothic" w:hAnsi="Century Gothic"/>
                <w:i/>
                <w:sz w:val="20"/>
                <w:szCs w:val="20"/>
              </w:rPr>
            </w:pPr>
            <w:r w:rsidRPr="00EE43C1">
              <w:rPr>
                <w:rFonts w:ascii="Century Gothic" w:hAnsi="Century Gothic"/>
                <w:sz w:val="20"/>
                <w:szCs w:val="20"/>
              </w:rPr>
              <w:t>Positive feedback from children about trips/visitors.</w:t>
            </w:r>
          </w:p>
        </w:tc>
        <w:tc>
          <w:tcPr>
            <w:tcW w:w="3979" w:type="dxa"/>
            <w:gridSpan w:val="2"/>
            <w:shd w:val="clear" w:color="auto" w:fill="FFFFFF" w:themeFill="background1"/>
          </w:tcPr>
          <w:p w14:paraId="5E928C16" w14:textId="77777777" w:rsidR="00B346D9" w:rsidRPr="00A55263" w:rsidRDefault="009175A3" w:rsidP="000B76BF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55263">
              <w:rPr>
                <w:rFonts w:ascii="Century Gothic" w:hAnsi="Century Gothic"/>
                <w:sz w:val="16"/>
                <w:szCs w:val="16"/>
              </w:rPr>
              <w:t xml:space="preserve">EYFS – children enjoyed the workshop, although </w:t>
            </w:r>
            <w:proofErr w:type="spellStart"/>
            <w:r w:rsidRPr="00A55263">
              <w:rPr>
                <w:rFonts w:ascii="Century Gothic" w:hAnsi="Century Gothic"/>
                <w:sz w:val="16"/>
                <w:szCs w:val="16"/>
              </w:rPr>
              <w:t>Covid</w:t>
            </w:r>
            <w:proofErr w:type="spellEnd"/>
            <w:r w:rsidRPr="00A55263">
              <w:rPr>
                <w:rFonts w:ascii="Century Gothic" w:hAnsi="Century Gothic"/>
                <w:sz w:val="16"/>
                <w:szCs w:val="16"/>
              </w:rPr>
              <w:t xml:space="preserve"> prevented this being a ‘hands on’ experience.</w:t>
            </w:r>
          </w:p>
          <w:p w14:paraId="491847EB" w14:textId="77777777" w:rsidR="009175A3" w:rsidRPr="00A55263" w:rsidRDefault="009175A3" w:rsidP="000B76BF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55263">
              <w:rPr>
                <w:rFonts w:ascii="Century Gothic" w:hAnsi="Century Gothic"/>
                <w:sz w:val="16"/>
                <w:szCs w:val="16"/>
              </w:rPr>
              <w:t>Y1 – children loved the ice-cream van, even though it was raining!</w:t>
            </w:r>
          </w:p>
          <w:p w14:paraId="7196D064" w14:textId="5780469B" w:rsidR="009175A3" w:rsidRPr="00A55263" w:rsidRDefault="009175A3" w:rsidP="000B76BF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55263">
              <w:rPr>
                <w:rFonts w:ascii="Century Gothic" w:hAnsi="Century Gothic"/>
                <w:sz w:val="16"/>
                <w:szCs w:val="16"/>
              </w:rPr>
              <w:t>Y2 – each Y2 class accessed a workshop with Doody and talking about this as one of their favourite Y2 memories.</w:t>
            </w:r>
          </w:p>
        </w:tc>
      </w:tr>
      <w:tr w:rsidR="00B346D9" w:rsidRPr="00B76E90" w14:paraId="35C8E1F7" w14:textId="77777777" w:rsidTr="580F9B8A">
        <w:trPr>
          <w:trHeight w:val="692"/>
        </w:trPr>
        <w:tc>
          <w:tcPr>
            <w:tcW w:w="2127" w:type="dxa"/>
            <w:shd w:val="clear" w:color="auto" w:fill="FFFFFF" w:themeFill="background1"/>
          </w:tcPr>
          <w:p w14:paraId="5774EF65" w14:textId="77777777" w:rsidR="00B346D9" w:rsidRPr="002A1135" w:rsidRDefault="00B346D9" w:rsidP="00B346D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D05A99">
              <w:rPr>
                <w:rFonts w:ascii="Century Gothic" w:hAnsi="Century Gothic"/>
                <w:b/>
                <w:sz w:val="24"/>
                <w:szCs w:val="24"/>
              </w:rPr>
              <w:t>Emotional Literacy Support</w:t>
            </w:r>
          </w:p>
        </w:tc>
        <w:tc>
          <w:tcPr>
            <w:tcW w:w="1701" w:type="dxa"/>
          </w:tcPr>
          <w:p w14:paraId="68E25488" w14:textId="6DDB74FC" w:rsidR="00B346D9" w:rsidRPr="00077EC7" w:rsidRDefault="00B346D9" w:rsidP="00B346D9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077EC7">
              <w:rPr>
                <w:rFonts w:ascii="Century Gothic" w:hAnsi="Century Gothic"/>
              </w:rPr>
              <w:t>£2</w:t>
            </w:r>
            <w:r>
              <w:rPr>
                <w:rFonts w:ascii="Century Gothic" w:hAnsi="Century Gothic"/>
              </w:rPr>
              <w:t>5</w:t>
            </w:r>
            <w:r w:rsidRPr="00077EC7">
              <w:rPr>
                <w:rFonts w:ascii="Century Gothic" w:hAnsi="Century Gothic"/>
              </w:rPr>
              <w:t>,000</w:t>
            </w:r>
          </w:p>
          <w:p w14:paraId="02EA640C" w14:textId="03B7460F" w:rsidR="00B346D9" w:rsidRPr="008C72DA" w:rsidRDefault="00B346D9" w:rsidP="00B346D9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077EC7">
              <w:rPr>
                <w:rFonts w:ascii="Century Gothic" w:hAnsi="Century Gothic"/>
                <w:i/>
                <w:sz w:val="18"/>
                <w:szCs w:val="18"/>
              </w:rPr>
              <w:t>over the year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for staffing, resources &amp; CPD</w:t>
            </w:r>
          </w:p>
        </w:tc>
        <w:tc>
          <w:tcPr>
            <w:tcW w:w="4565" w:type="dxa"/>
            <w:shd w:val="clear" w:color="auto" w:fill="FFFFFF" w:themeFill="background1"/>
          </w:tcPr>
          <w:p w14:paraId="014C967C" w14:textId="77777777" w:rsidR="00B346D9" w:rsidRDefault="00B346D9" w:rsidP="00B346D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CWBC to support PP pupils through 1:1 and group sessions to</w:t>
            </w:r>
            <w:r w:rsidRPr="004F47AA">
              <w:rPr>
                <w:rFonts w:ascii="Century Gothic" w:hAnsi="Century Gothic"/>
                <w:sz w:val="20"/>
                <w:szCs w:val="20"/>
              </w:rPr>
              <w:t xml:space="preserve"> develop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social and emotional skills. </w:t>
            </w:r>
          </w:p>
          <w:p w14:paraId="46E070A2" w14:textId="77777777" w:rsidR="00B346D9" w:rsidRPr="00092234" w:rsidRDefault="00B346D9" w:rsidP="00B346D9">
            <w:pPr>
              <w:pStyle w:val="NoSpacing"/>
              <w:rPr>
                <w:rFonts w:ascii="Century Gothic" w:hAnsi="Century Gothic"/>
                <w:i/>
                <w:sz w:val="20"/>
                <w:szCs w:val="20"/>
                <w:lang w:eastAsia="en-GB"/>
              </w:rPr>
            </w:pPr>
          </w:p>
        </w:tc>
        <w:tc>
          <w:tcPr>
            <w:tcW w:w="3392" w:type="dxa"/>
            <w:shd w:val="clear" w:color="auto" w:fill="FFFFFF" w:themeFill="background1"/>
          </w:tcPr>
          <w:p w14:paraId="2B4DE333" w14:textId="7235D14F" w:rsidR="00B346D9" w:rsidRPr="00092234" w:rsidRDefault="00B346D9" w:rsidP="00B346D9">
            <w:pPr>
              <w:pStyle w:val="NoSpacing"/>
              <w:rPr>
                <w:rFonts w:ascii="Century Gothic" w:hAnsi="Century Gothic"/>
                <w:i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Progress evident in priority areas identified through ELSA assessments.</w:t>
            </w:r>
          </w:p>
        </w:tc>
        <w:tc>
          <w:tcPr>
            <w:tcW w:w="3979" w:type="dxa"/>
            <w:gridSpan w:val="2"/>
            <w:shd w:val="clear" w:color="auto" w:fill="FFFFFF" w:themeFill="background1"/>
          </w:tcPr>
          <w:p w14:paraId="0AD9C6F4" w14:textId="39C0AE6E" w:rsidR="00B346D9" w:rsidRPr="00A55263" w:rsidRDefault="009175A3" w:rsidP="009175A3">
            <w:pPr>
              <w:pStyle w:val="NoSpacing"/>
              <w:rPr>
                <w:rFonts w:ascii="Century Gothic" w:hAnsi="Century Gothic"/>
                <w:sz w:val="16"/>
                <w:szCs w:val="16"/>
                <w:lang w:eastAsia="en-GB"/>
              </w:rPr>
            </w:pPr>
            <w:r w:rsidRPr="00A55263">
              <w:rPr>
                <w:rFonts w:ascii="Century Gothic" w:hAnsi="Century Gothic"/>
                <w:sz w:val="16"/>
                <w:szCs w:val="16"/>
                <w:lang w:eastAsia="en-GB"/>
              </w:rPr>
              <w:t>Due to staffing pressures, CWBC was often re-directed to teach. However, regular 1:1/group support was given to targeted children as much as possible. These children became more settled in class and began to recognise their own emotions. Children who found self-regulation difficult, developed a toolkit of strategies to manage more independently.</w:t>
            </w:r>
          </w:p>
        </w:tc>
      </w:tr>
      <w:tr w:rsidR="000B76BF" w:rsidRPr="00B76E90" w14:paraId="291C9706" w14:textId="77777777" w:rsidTr="580F9B8A">
        <w:trPr>
          <w:trHeight w:val="314"/>
        </w:trPr>
        <w:tc>
          <w:tcPr>
            <w:tcW w:w="15764" w:type="dxa"/>
            <w:gridSpan w:val="6"/>
            <w:shd w:val="clear" w:color="auto" w:fill="FFFFFF" w:themeFill="background1"/>
          </w:tcPr>
          <w:p w14:paraId="37AA1E6E" w14:textId="25AA3567" w:rsidR="000B76BF" w:rsidRPr="00D05A99" w:rsidRDefault="000B76BF" w:rsidP="000B76BF">
            <w:pPr>
              <w:tabs>
                <w:tab w:val="center" w:pos="7830"/>
                <w:tab w:val="left" w:pos="9705"/>
              </w:tabs>
              <w:spacing w:after="0" w:line="240" w:lineRule="auto"/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</w:pPr>
            <w:r w:rsidRPr="00602725">
              <w:rPr>
                <w:rFonts w:ascii="Century Gothic" w:hAnsi="Century Gothic"/>
                <w:b/>
                <w:color w:val="0070C0"/>
              </w:rPr>
              <w:tab/>
            </w:r>
            <w:r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  <w:t>Promoting Positive Family Life</w:t>
            </w:r>
          </w:p>
        </w:tc>
      </w:tr>
      <w:tr w:rsidR="000B76BF" w:rsidRPr="00B76E90" w14:paraId="26F17FAE" w14:textId="77777777" w:rsidTr="580F9B8A">
        <w:trPr>
          <w:trHeight w:val="274"/>
        </w:trPr>
        <w:tc>
          <w:tcPr>
            <w:tcW w:w="2127" w:type="dxa"/>
            <w:shd w:val="clear" w:color="auto" w:fill="FFFFFF" w:themeFill="background1"/>
          </w:tcPr>
          <w:p w14:paraId="1A6FB221" w14:textId="269878EC" w:rsidR="000B76BF" w:rsidRPr="003712E1" w:rsidRDefault="000B76BF" w:rsidP="000B76BF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highlight w:val="yellow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Other</w:t>
            </w:r>
          </w:p>
        </w:tc>
        <w:tc>
          <w:tcPr>
            <w:tcW w:w="1701" w:type="dxa"/>
          </w:tcPr>
          <w:p w14:paraId="4263AF21" w14:textId="77777777" w:rsidR="000B76BF" w:rsidRPr="009E7162" w:rsidRDefault="000B76BF" w:rsidP="000B76B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9E7162">
              <w:rPr>
                <w:rFonts w:ascii="Century Gothic" w:hAnsi="Century Gothic"/>
              </w:rPr>
              <w:t>£</w:t>
            </w:r>
            <w:r>
              <w:rPr>
                <w:rFonts w:ascii="Century Gothic" w:hAnsi="Century Gothic"/>
              </w:rPr>
              <w:t>3000</w:t>
            </w:r>
          </w:p>
          <w:p w14:paraId="00E0E11A" w14:textId="05426414" w:rsidR="000B76BF" w:rsidRPr="002A1135" w:rsidRDefault="000B76BF" w:rsidP="000B76B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7EC7">
              <w:rPr>
                <w:rFonts w:ascii="Century Gothic" w:hAnsi="Century Gothic"/>
                <w:i/>
                <w:sz w:val="18"/>
                <w:szCs w:val="18"/>
              </w:rPr>
              <w:t>over the year</w:t>
            </w:r>
          </w:p>
        </w:tc>
        <w:tc>
          <w:tcPr>
            <w:tcW w:w="4565" w:type="dxa"/>
          </w:tcPr>
          <w:p w14:paraId="5F05F3A2" w14:textId="77777777" w:rsidR="000B76BF" w:rsidRDefault="000B76BF" w:rsidP="000B76B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Family support e.g.</w:t>
            </w:r>
          </w:p>
          <w:p w14:paraId="026079AD" w14:textId="77777777" w:rsidR="000B76BF" w:rsidRDefault="000B76BF" w:rsidP="000B76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Transport costs to support children coming to school</w:t>
            </w:r>
          </w:p>
          <w:p w14:paraId="4EAC1C8B" w14:textId="77777777" w:rsidR="000B76BF" w:rsidRDefault="000B76BF" w:rsidP="000B76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Uniform costs</w:t>
            </w:r>
          </w:p>
          <w:p w14:paraId="2EA1E1C5" w14:textId="77777777" w:rsidR="000B76BF" w:rsidRDefault="000B76BF" w:rsidP="000B76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D3A86">
              <w:rPr>
                <w:rFonts w:ascii="Century Gothic" w:hAnsi="Century Gothic"/>
                <w:sz w:val="20"/>
                <w:szCs w:val="20"/>
              </w:rPr>
              <w:lastRenderedPageBreak/>
              <w:t>Support for medical needs</w:t>
            </w:r>
          </w:p>
          <w:p w14:paraId="6FC9B58C" w14:textId="645479F7" w:rsidR="000B76BF" w:rsidRPr="00FD3A86" w:rsidRDefault="000B76BF" w:rsidP="00B346D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Support during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Covid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346D9">
              <w:rPr>
                <w:rFonts w:ascii="Century Gothic" w:hAnsi="Century Gothic"/>
                <w:sz w:val="20"/>
                <w:szCs w:val="20"/>
              </w:rPr>
              <w:t>– food vouchers for children isolating.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D2E1404" w14:textId="0D7FD1BA" w:rsidR="000B76BF" w:rsidRPr="00EE43C1" w:rsidRDefault="000B76BF" w:rsidP="000B76B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PP families supported in and out of school as appropriate.</w:t>
            </w:r>
          </w:p>
        </w:tc>
        <w:tc>
          <w:tcPr>
            <w:tcW w:w="3969" w:type="dxa"/>
            <w:shd w:val="clear" w:color="auto" w:fill="auto"/>
          </w:tcPr>
          <w:p w14:paraId="1A89E5EF" w14:textId="389E9800" w:rsidR="009175A3" w:rsidRPr="00A21764" w:rsidRDefault="009175A3" w:rsidP="009175A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A21764">
              <w:rPr>
                <w:rFonts w:ascii="Century Gothic" w:hAnsi="Century Gothic"/>
                <w:sz w:val="16"/>
                <w:szCs w:val="16"/>
              </w:rPr>
              <w:t>Food vouchers provided for children isolating due to own symptoms or being a close contact.</w:t>
            </w:r>
          </w:p>
          <w:p w14:paraId="373A07A6" w14:textId="4844485E" w:rsidR="009175A3" w:rsidRPr="009175A3" w:rsidRDefault="009175A3" w:rsidP="009175A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5F9C3DC" w14:textId="3EBB0BEB" w:rsidR="000B76BF" w:rsidRPr="00F760EC" w:rsidRDefault="000B76BF" w:rsidP="00A2176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B76BF" w:rsidRPr="00E37D78" w14:paraId="26B5EF66" w14:textId="77777777" w:rsidTr="00A55263">
        <w:trPr>
          <w:trHeight w:val="699"/>
        </w:trPr>
        <w:tc>
          <w:tcPr>
            <w:tcW w:w="2127" w:type="dxa"/>
            <w:shd w:val="clear" w:color="auto" w:fill="FFFFFF" w:themeFill="background1"/>
          </w:tcPr>
          <w:p w14:paraId="433D3E93" w14:textId="77777777" w:rsidR="000B76BF" w:rsidRPr="00BD353D" w:rsidRDefault="000B76BF" w:rsidP="000B76BF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BD353D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Developing </w:t>
            </w:r>
          </w:p>
          <w:p w14:paraId="1F96649F" w14:textId="77777777" w:rsidR="000B76BF" w:rsidRPr="00491061" w:rsidRDefault="000B76BF" w:rsidP="000B76BF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BD353D">
              <w:rPr>
                <w:rFonts w:ascii="Century Gothic" w:hAnsi="Century Gothic"/>
                <w:b/>
                <w:sz w:val="24"/>
                <w:szCs w:val="24"/>
              </w:rPr>
              <w:t>Parent Partnership</w:t>
            </w:r>
          </w:p>
        </w:tc>
        <w:tc>
          <w:tcPr>
            <w:tcW w:w="1701" w:type="dxa"/>
          </w:tcPr>
          <w:p w14:paraId="679EEBB8" w14:textId="77777777" w:rsidR="000B76BF" w:rsidRPr="00077EC7" w:rsidRDefault="000B76BF" w:rsidP="000B76B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077EC7">
              <w:rPr>
                <w:rFonts w:ascii="Century Gothic" w:hAnsi="Century Gothic"/>
              </w:rPr>
              <w:t>£2</w:t>
            </w:r>
            <w:r>
              <w:rPr>
                <w:rFonts w:ascii="Century Gothic" w:hAnsi="Century Gothic"/>
              </w:rPr>
              <w:t>0</w:t>
            </w:r>
            <w:r w:rsidRPr="00077EC7">
              <w:rPr>
                <w:rFonts w:ascii="Century Gothic" w:hAnsi="Century Gothic"/>
              </w:rPr>
              <w:t>,000</w:t>
            </w:r>
          </w:p>
          <w:p w14:paraId="56C5E861" w14:textId="77777777" w:rsidR="000B76BF" w:rsidRDefault="000B76BF" w:rsidP="000B76BF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077EC7">
              <w:rPr>
                <w:rFonts w:ascii="Century Gothic" w:hAnsi="Century Gothic"/>
                <w:i/>
                <w:sz w:val="18"/>
                <w:szCs w:val="18"/>
              </w:rPr>
              <w:t>over the year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for staffing, resources &amp; CPD</w:t>
            </w:r>
          </w:p>
          <w:p w14:paraId="0170B8B8" w14:textId="77777777" w:rsidR="000B76BF" w:rsidRPr="00077EC7" w:rsidRDefault="000B76BF" w:rsidP="000B76BF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4565" w:type="dxa"/>
            <w:shd w:val="clear" w:color="auto" w:fill="auto"/>
          </w:tcPr>
          <w:p w14:paraId="5C6B1866" w14:textId="77777777" w:rsidR="000B76BF" w:rsidRPr="004F47AA" w:rsidRDefault="000B76BF" w:rsidP="000B76B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FWBC to s</w:t>
            </w:r>
            <w:r w:rsidRPr="004F47AA">
              <w:rPr>
                <w:rFonts w:ascii="Century Gothic" w:hAnsi="Century Gothic"/>
                <w:sz w:val="20"/>
                <w:szCs w:val="20"/>
              </w:rPr>
              <w:t xml:space="preserve">upport PP families as the need arises through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SCAN group referrals (including attendance) and </w:t>
            </w:r>
            <w:r w:rsidRPr="004F47AA">
              <w:rPr>
                <w:rFonts w:ascii="Century Gothic" w:hAnsi="Century Gothic"/>
                <w:sz w:val="20"/>
                <w:szCs w:val="20"/>
              </w:rPr>
              <w:t>EHAs.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1393EBAF" w14:textId="77777777" w:rsidR="000B76BF" w:rsidRPr="004F47AA" w:rsidRDefault="000B76BF" w:rsidP="000B76B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Progress evident in priority areas identified for individual families. </w:t>
            </w:r>
          </w:p>
        </w:tc>
        <w:tc>
          <w:tcPr>
            <w:tcW w:w="3969" w:type="dxa"/>
            <w:shd w:val="clear" w:color="auto" w:fill="FFFFFF" w:themeFill="background1"/>
          </w:tcPr>
          <w:p w14:paraId="694FA1CD" w14:textId="63D8D855" w:rsidR="00A55263" w:rsidRPr="00A55263" w:rsidRDefault="00A55263" w:rsidP="00A55263">
            <w:pPr>
              <w:shd w:val="clear" w:color="auto" w:fill="FFFFFF"/>
              <w:spacing w:after="0" w:line="240" w:lineRule="auto"/>
              <w:textAlignment w:val="baseline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A55263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During the Summer term the following work was completed with PP families:</w:t>
            </w:r>
          </w:p>
          <w:p w14:paraId="1CBC4EF4" w14:textId="10F01C5C" w:rsidR="00A55263" w:rsidRPr="00A55263" w:rsidRDefault="00A55263" w:rsidP="00A55263">
            <w:pPr>
              <w:shd w:val="clear" w:color="auto" w:fill="FFFFFF"/>
              <w:spacing w:after="0" w:line="240" w:lineRule="auto"/>
              <w:textAlignment w:val="baseline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A5526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4 x EHAs </w:t>
            </w:r>
          </w:p>
          <w:p w14:paraId="7F2D9BE9" w14:textId="56853B71" w:rsidR="00A55263" w:rsidRPr="00A55263" w:rsidRDefault="00A55263" w:rsidP="00A55263">
            <w:pPr>
              <w:shd w:val="clear" w:color="auto" w:fill="FFFFFF"/>
              <w:spacing w:after="0" w:line="240" w:lineRule="auto"/>
              <w:textAlignment w:val="baseline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A5526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4 x MASG referrals</w:t>
            </w:r>
          </w:p>
          <w:p w14:paraId="13C33F78" w14:textId="33957813" w:rsidR="00A55263" w:rsidRPr="00A55263" w:rsidRDefault="00A55263" w:rsidP="00A55263">
            <w:pPr>
              <w:shd w:val="clear" w:color="auto" w:fill="FFFFFF"/>
              <w:spacing w:after="0" w:line="240" w:lineRule="auto"/>
              <w:textAlignment w:val="baseline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A5526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3 x MASG Panel meetings attended during summer holidays.</w:t>
            </w:r>
          </w:p>
          <w:p w14:paraId="2CC5435C" w14:textId="7FF63666" w:rsidR="001C020B" w:rsidRPr="00A55263" w:rsidRDefault="00A55263" w:rsidP="00A55263">
            <w:pPr>
              <w:shd w:val="clear" w:color="auto" w:fill="FFFFFF"/>
              <w:spacing w:after="0" w:line="240" w:lineRule="auto"/>
              <w:textAlignment w:val="baseline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</w:pPr>
            <w:r w:rsidRPr="00A5526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31 children and families supported in total for various reasons e.g. family support, welfare checks, safeguarding, etc.</w:t>
            </w:r>
          </w:p>
        </w:tc>
      </w:tr>
    </w:tbl>
    <w:p w14:paraId="562C75D1" w14:textId="77777777" w:rsidR="008438C9" w:rsidRPr="008438C9" w:rsidRDefault="008438C9" w:rsidP="00206142">
      <w:pPr>
        <w:pStyle w:val="ListParagraph"/>
        <w:ind w:left="360"/>
        <w:rPr>
          <w:rFonts w:ascii="Century Gothic" w:hAnsi="Century Gothic"/>
          <w:sz w:val="24"/>
          <w:szCs w:val="24"/>
          <w:highlight w:val="cyan"/>
        </w:rPr>
      </w:pPr>
    </w:p>
    <w:sectPr w:rsidR="008438C9" w:rsidRPr="008438C9" w:rsidSect="00FF1790">
      <w:pgSz w:w="16838" w:h="11906" w:orient="landscape"/>
      <w:pgMar w:top="567" w:right="539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02E6"/>
    <w:multiLevelType w:val="hybridMultilevel"/>
    <w:tmpl w:val="D2B62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432CB"/>
    <w:multiLevelType w:val="hybridMultilevel"/>
    <w:tmpl w:val="96A22A60"/>
    <w:lvl w:ilvl="0" w:tplc="938E1A34">
      <w:start w:val="2"/>
      <w:numFmt w:val="bullet"/>
      <w:lvlText w:val="-"/>
      <w:lvlJc w:val="left"/>
      <w:pPr>
        <w:ind w:left="360" w:hanging="360"/>
      </w:pPr>
      <w:rPr>
        <w:rFonts w:ascii="Century Gothic" w:eastAsia="Calibri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F2E29"/>
    <w:multiLevelType w:val="hybridMultilevel"/>
    <w:tmpl w:val="1390E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22109"/>
    <w:multiLevelType w:val="hybridMultilevel"/>
    <w:tmpl w:val="F0B62E74"/>
    <w:lvl w:ilvl="0" w:tplc="E848D196">
      <w:start w:val="3"/>
      <w:numFmt w:val="bullet"/>
      <w:lvlText w:val="-"/>
      <w:lvlJc w:val="left"/>
      <w:pPr>
        <w:ind w:left="360" w:hanging="360"/>
      </w:pPr>
      <w:rPr>
        <w:rFonts w:ascii="Century Gothic" w:eastAsia="Calibri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784AB4"/>
    <w:multiLevelType w:val="hybridMultilevel"/>
    <w:tmpl w:val="E514E680"/>
    <w:lvl w:ilvl="0" w:tplc="DB6443DA">
      <w:start w:val="5"/>
      <w:numFmt w:val="bullet"/>
      <w:lvlText w:val="-"/>
      <w:lvlJc w:val="left"/>
      <w:pPr>
        <w:ind w:left="1095" w:hanging="360"/>
      </w:pPr>
      <w:rPr>
        <w:rFonts w:ascii="Century Gothic" w:eastAsia="Times New Roman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1ED87554"/>
    <w:multiLevelType w:val="hybridMultilevel"/>
    <w:tmpl w:val="ECE0D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B029A"/>
    <w:multiLevelType w:val="hybridMultilevel"/>
    <w:tmpl w:val="19542E5E"/>
    <w:lvl w:ilvl="0" w:tplc="938E1A34">
      <w:start w:val="2"/>
      <w:numFmt w:val="bullet"/>
      <w:lvlText w:val="-"/>
      <w:lvlJc w:val="left"/>
      <w:pPr>
        <w:ind w:left="360" w:hanging="360"/>
      </w:pPr>
      <w:rPr>
        <w:rFonts w:ascii="Century Gothic" w:eastAsia="Calibri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450FBB"/>
    <w:multiLevelType w:val="hybridMultilevel"/>
    <w:tmpl w:val="25929FFE"/>
    <w:lvl w:ilvl="0" w:tplc="0C0EC5B4">
      <w:start w:val="6"/>
      <w:numFmt w:val="bullet"/>
      <w:lvlText w:val="-"/>
      <w:lvlJc w:val="left"/>
      <w:pPr>
        <w:ind w:left="360" w:hanging="360"/>
      </w:pPr>
      <w:rPr>
        <w:rFonts w:ascii="Century Gothic" w:eastAsia="Calibri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9D1A69"/>
    <w:multiLevelType w:val="hybridMultilevel"/>
    <w:tmpl w:val="F6E44690"/>
    <w:lvl w:ilvl="0" w:tplc="E0F0F3BC">
      <w:start w:val="3"/>
      <w:numFmt w:val="bullet"/>
      <w:lvlText w:val="-"/>
      <w:lvlJc w:val="left"/>
      <w:pPr>
        <w:ind w:left="360" w:hanging="360"/>
      </w:pPr>
      <w:rPr>
        <w:rFonts w:ascii="Century Gothic" w:eastAsia="Calibri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B27F1A"/>
    <w:multiLevelType w:val="hybridMultilevel"/>
    <w:tmpl w:val="E2DEFB50"/>
    <w:lvl w:ilvl="0" w:tplc="28FCC5A6">
      <w:numFmt w:val="bullet"/>
      <w:lvlText w:val="-"/>
      <w:lvlJc w:val="left"/>
      <w:pPr>
        <w:ind w:left="360" w:hanging="360"/>
      </w:pPr>
      <w:rPr>
        <w:rFonts w:ascii="Century Gothic" w:eastAsia="Calibri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1955D7"/>
    <w:multiLevelType w:val="hybridMultilevel"/>
    <w:tmpl w:val="B7A4966E"/>
    <w:lvl w:ilvl="0" w:tplc="E9F0493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008E1"/>
    <w:multiLevelType w:val="hybridMultilevel"/>
    <w:tmpl w:val="8048C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E3209"/>
    <w:multiLevelType w:val="hybridMultilevel"/>
    <w:tmpl w:val="E95054FC"/>
    <w:lvl w:ilvl="0" w:tplc="A46A182E">
      <w:start w:val="6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11E64"/>
    <w:multiLevelType w:val="hybridMultilevel"/>
    <w:tmpl w:val="368E5EBA"/>
    <w:lvl w:ilvl="0" w:tplc="28FCC5A6">
      <w:numFmt w:val="bullet"/>
      <w:lvlText w:val="-"/>
      <w:lvlJc w:val="left"/>
      <w:pPr>
        <w:ind w:left="360" w:hanging="360"/>
      </w:pPr>
      <w:rPr>
        <w:rFonts w:ascii="Century Gothic" w:eastAsia="Calibri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EE79DC"/>
    <w:multiLevelType w:val="hybridMultilevel"/>
    <w:tmpl w:val="9A8A4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A63EA"/>
    <w:multiLevelType w:val="hybridMultilevel"/>
    <w:tmpl w:val="188E4636"/>
    <w:lvl w:ilvl="0" w:tplc="E9E20EAC">
      <w:numFmt w:val="bullet"/>
      <w:lvlText w:val="-"/>
      <w:lvlJc w:val="left"/>
      <w:pPr>
        <w:ind w:left="360" w:hanging="360"/>
      </w:pPr>
      <w:rPr>
        <w:rFonts w:ascii="Century Gothic" w:eastAsia="Calibri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94050"/>
    <w:multiLevelType w:val="hybridMultilevel"/>
    <w:tmpl w:val="B8AAC83C"/>
    <w:lvl w:ilvl="0" w:tplc="74964080">
      <w:numFmt w:val="bullet"/>
      <w:lvlText w:val="-"/>
      <w:lvlJc w:val="left"/>
      <w:pPr>
        <w:ind w:left="360" w:hanging="360"/>
      </w:pPr>
      <w:rPr>
        <w:rFonts w:ascii="Century Gothic" w:eastAsia="Calibri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A06FE8"/>
    <w:multiLevelType w:val="hybridMultilevel"/>
    <w:tmpl w:val="CF021390"/>
    <w:lvl w:ilvl="0" w:tplc="37FABD0A">
      <w:numFmt w:val="bullet"/>
      <w:lvlText w:val="-"/>
      <w:lvlJc w:val="left"/>
      <w:pPr>
        <w:ind w:left="360" w:hanging="360"/>
      </w:pPr>
      <w:rPr>
        <w:rFonts w:ascii="Century Gothic" w:eastAsia="Calibri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4"/>
  </w:num>
  <w:num w:numId="5">
    <w:abstractNumId w:val="4"/>
  </w:num>
  <w:num w:numId="6">
    <w:abstractNumId w:val="15"/>
  </w:num>
  <w:num w:numId="7">
    <w:abstractNumId w:val="9"/>
  </w:num>
  <w:num w:numId="8">
    <w:abstractNumId w:val="7"/>
  </w:num>
  <w:num w:numId="9">
    <w:abstractNumId w:val="12"/>
  </w:num>
  <w:num w:numId="10">
    <w:abstractNumId w:val="8"/>
  </w:num>
  <w:num w:numId="11">
    <w:abstractNumId w:val="13"/>
  </w:num>
  <w:num w:numId="12">
    <w:abstractNumId w:val="10"/>
  </w:num>
  <w:num w:numId="13">
    <w:abstractNumId w:val="3"/>
  </w:num>
  <w:num w:numId="14">
    <w:abstractNumId w:val="16"/>
  </w:num>
  <w:num w:numId="15">
    <w:abstractNumId w:val="1"/>
  </w:num>
  <w:num w:numId="16">
    <w:abstractNumId w:val="6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DF"/>
    <w:rsid w:val="000106BB"/>
    <w:rsid w:val="00012B53"/>
    <w:rsid w:val="000241EE"/>
    <w:rsid w:val="00042150"/>
    <w:rsid w:val="000435EF"/>
    <w:rsid w:val="00044055"/>
    <w:rsid w:val="00057A4C"/>
    <w:rsid w:val="00057F2F"/>
    <w:rsid w:val="00063BA6"/>
    <w:rsid w:val="00063CA8"/>
    <w:rsid w:val="0007068F"/>
    <w:rsid w:val="00077EC7"/>
    <w:rsid w:val="000821F8"/>
    <w:rsid w:val="0008242F"/>
    <w:rsid w:val="00092234"/>
    <w:rsid w:val="00093C4C"/>
    <w:rsid w:val="00096293"/>
    <w:rsid w:val="000A00FA"/>
    <w:rsid w:val="000A36A3"/>
    <w:rsid w:val="000A58D5"/>
    <w:rsid w:val="000A610B"/>
    <w:rsid w:val="000B24F1"/>
    <w:rsid w:val="000B76BF"/>
    <w:rsid w:val="000C39CE"/>
    <w:rsid w:val="000D3ED7"/>
    <w:rsid w:val="000E07BB"/>
    <w:rsid w:val="000F023D"/>
    <w:rsid w:val="000F6F42"/>
    <w:rsid w:val="0010491D"/>
    <w:rsid w:val="00106C62"/>
    <w:rsid w:val="001079C6"/>
    <w:rsid w:val="00107B12"/>
    <w:rsid w:val="00116D57"/>
    <w:rsid w:val="001179C3"/>
    <w:rsid w:val="00117FAA"/>
    <w:rsid w:val="00120C0F"/>
    <w:rsid w:val="00145134"/>
    <w:rsid w:val="00147BFD"/>
    <w:rsid w:val="00153C74"/>
    <w:rsid w:val="001543E4"/>
    <w:rsid w:val="001617EF"/>
    <w:rsid w:val="00170E79"/>
    <w:rsid w:val="00173602"/>
    <w:rsid w:val="001753EA"/>
    <w:rsid w:val="00182751"/>
    <w:rsid w:val="00184566"/>
    <w:rsid w:val="0018594F"/>
    <w:rsid w:val="00193DA8"/>
    <w:rsid w:val="001A22A2"/>
    <w:rsid w:val="001A2327"/>
    <w:rsid w:val="001A63C4"/>
    <w:rsid w:val="001B0DF6"/>
    <w:rsid w:val="001B4CA0"/>
    <w:rsid w:val="001C020B"/>
    <w:rsid w:val="001D2EAB"/>
    <w:rsid w:val="001D2F13"/>
    <w:rsid w:val="001D3AE1"/>
    <w:rsid w:val="001D675B"/>
    <w:rsid w:val="001E225A"/>
    <w:rsid w:val="001E236B"/>
    <w:rsid w:val="00204466"/>
    <w:rsid w:val="00206142"/>
    <w:rsid w:val="002070B2"/>
    <w:rsid w:val="00215CFC"/>
    <w:rsid w:val="002234B9"/>
    <w:rsid w:val="00226390"/>
    <w:rsid w:val="00257750"/>
    <w:rsid w:val="00260A49"/>
    <w:rsid w:val="0026169F"/>
    <w:rsid w:val="002666C5"/>
    <w:rsid w:val="0027137F"/>
    <w:rsid w:val="00273B93"/>
    <w:rsid w:val="00274FB3"/>
    <w:rsid w:val="002757AC"/>
    <w:rsid w:val="00275AEA"/>
    <w:rsid w:val="002813FE"/>
    <w:rsid w:val="002830C2"/>
    <w:rsid w:val="00284880"/>
    <w:rsid w:val="0028631B"/>
    <w:rsid w:val="002A05E8"/>
    <w:rsid w:val="002A1135"/>
    <w:rsid w:val="002B07E0"/>
    <w:rsid w:val="002B1A93"/>
    <w:rsid w:val="002B4FC3"/>
    <w:rsid w:val="002B74EE"/>
    <w:rsid w:val="002C318F"/>
    <w:rsid w:val="002C463F"/>
    <w:rsid w:val="002C4F39"/>
    <w:rsid w:val="002E081A"/>
    <w:rsid w:val="002E279E"/>
    <w:rsid w:val="002F3E1B"/>
    <w:rsid w:val="003016DC"/>
    <w:rsid w:val="00301D89"/>
    <w:rsid w:val="00307D94"/>
    <w:rsid w:val="00316C7C"/>
    <w:rsid w:val="00316CDE"/>
    <w:rsid w:val="0033191E"/>
    <w:rsid w:val="00336911"/>
    <w:rsid w:val="0034582C"/>
    <w:rsid w:val="0035799E"/>
    <w:rsid w:val="00363A52"/>
    <w:rsid w:val="003678BC"/>
    <w:rsid w:val="003710AE"/>
    <w:rsid w:val="003712E1"/>
    <w:rsid w:val="003930EE"/>
    <w:rsid w:val="003B0A86"/>
    <w:rsid w:val="003B6162"/>
    <w:rsid w:val="003C4B91"/>
    <w:rsid w:val="003C5AD3"/>
    <w:rsid w:val="003C60F4"/>
    <w:rsid w:val="003E3E2A"/>
    <w:rsid w:val="003E483E"/>
    <w:rsid w:val="003E555E"/>
    <w:rsid w:val="004044D4"/>
    <w:rsid w:val="00410899"/>
    <w:rsid w:val="00412668"/>
    <w:rsid w:val="00416C81"/>
    <w:rsid w:val="00417012"/>
    <w:rsid w:val="00426107"/>
    <w:rsid w:val="00431D11"/>
    <w:rsid w:val="00431F7F"/>
    <w:rsid w:val="00454BDF"/>
    <w:rsid w:val="00460C1E"/>
    <w:rsid w:val="004625F8"/>
    <w:rsid w:val="004642B0"/>
    <w:rsid w:val="004764D5"/>
    <w:rsid w:val="00480018"/>
    <w:rsid w:val="00490553"/>
    <w:rsid w:val="00491061"/>
    <w:rsid w:val="00494122"/>
    <w:rsid w:val="004A1A3C"/>
    <w:rsid w:val="004A4B23"/>
    <w:rsid w:val="004A715F"/>
    <w:rsid w:val="004B34DC"/>
    <w:rsid w:val="004B544B"/>
    <w:rsid w:val="004D16C4"/>
    <w:rsid w:val="004D2BFC"/>
    <w:rsid w:val="004D36AB"/>
    <w:rsid w:val="004D3BF6"/>
    <w:rsid w:val="004D46F2"/>
    <w:rsid w:val="004D56D7"/>
    <w:rsid w:val="004E1A6B"/>
    <w:rsid w:val="004E6CFE"/>
    <w:rsid w:val="004F2857"/>
    <w:rsid w:val="004F38C7"/>
    <w:rsid w:val="004F42DD"/>
    <w:rsid w:val="004F47AA"/>
    <w:rsid w:val="00505002"/>
    <w:rsid w:val="00505F63"/>
    <w:rsid w:val="00510E38"/>
    <w:rsid w:val="00515549"/>
    <w:rsid w:val="0052200A"/>
    <w:rsid w:val="0053157A"/>
    <w:rsid w:val="0054201A"/>
    <w:rsid w:val="00554808"/>
    <w:rsid w:val="005631FE"/>
    <w:rsid w:val="0058750E"/>
    <w:rsid w:val="005971FF"/>
    <w:rsid w:val="005B2883"/>
    <w:rsid w:val="005B6665"/>
    <w:rsid w:val="005C6737"/>
    <w:rsid w:val="005E252A"/>
    <w:rsid w:val="005E75A8"/>
    <w:rsid w:val="005F6BA7"/>
    <w:rsid w:val="006014E5"/>
    <w:rsid w:val="00602725"/>
    <w:rsid w:val="006052A2"/>
    <w:rsid w:val="00613C6B"/>
    <w:rsid w:val="00614D50"/>
    <w:rsid w:val="006178EE"/>
    <w:rsid w:val="00625E11"/>
    <w:rsid w:val="006305E5"/>
    <w:rsid w:val="006306C4"/>
    <w:rsid w:val="0063155D"/>
    <w:rsid w:val="006641B2"/>
    <w:rsid w:val="006667C9"/>
    <w:rsid w:val="00692DDD"/>
    <w:rsid w:val="006A307C"/>
    <w:rsid w:val="006A3855"/>
    <w:rsid w:val="006A5A9C"/>
    <w:rsid w:val="006B1E98"/>
    <w:rsid w:val="006B78A3"/>
    <w:rsid w:val="006B7D3F"/>
    <w:rsid w:val="006E106C"/>
    <w:rsid w:val="006F239D"/>
    <w:rsid w:val="00704142"/>
    <w:rsid w:val="00706AF3"/>
    <w:rsid w:val="007361CE"/>
    <w:rsid w:val="0073626A"/>
    <w:rsid w:val="007476B7"/>
    <w:rsid w:val="007558FB"/>
    <w:rsid w:val="00756599"/>
    <w:rsid w:val="00765101"/>
    <w:rsid w:val="00766FA6"/>
    <w:rsid w:val="00772013"/>
    <w:rsid w:val="007817D6"/>
    <w:rsid w:val="00784D98"/>
    <w:rsid w:val="0079137C"/>
    <w:rsid w:val="007B32BA"/>
    <w:rsid w:val="007B42B4"/>
    <w:rsid w:val="007B46C5"/>
    <w:rsid w:val="007D3275"/>
    <w:rsid w:val="007E25F5"/>
    <w:rsid w:val="007E3A65"/>
    <w:rsid w:val="007E69F5"/>
    <w:rsid w:val="007F3415"/>
    <w:rsid w:val="007F787A"/>
    <w:rsid w:val="00800587"/>
    <w:rsid w:val="0080087D"/>
    <w:rsid w:val="008110DA"/>
    <w:rsid w:val="008175AC"/>
    <w:rsid w:val="00833270"/>
    <w:rsid w:val="008438C9"/>
    <w:rsid w:val="0084708B"/>
    <w:rsid w:val="008728DD"/>
    <w:rsid w:val="008743C3"/>
    <w:rsid w:val="00875D48"/>
    <w:rsid w:val="00884280"/>
    <w:rsid w:val="00885903"/>
    <w:rsid w:val="008A027C"/>
    <w:rsid w:val="008A324F"/>
    <w:rsid w:val="008A5E96"/>
    <w:rsid w:val="008B6678"/>
    <w:rsid w:val="008C0C82"/>
    <w:rsid w:val="008C2B29"/>
    <w:rsid w:val="008C5F22"/>
    <w:rsid w:val="008C72DA"/>
    <w:rsid w:val="008E1B23"/>
    <w:rsid w:val="008E3119"/>
    <w:rsid w:val="008E4DE1"/>
    <w:rsid w:val="008E5BAB"/>
    <w:rsid w:val="008F39A7"/>
    <w:rsid w:val="00902534"/>
    <w:rsid w:val="00905813"/>
    <w:rsid w:val="00906FB3"/>
    <w:rsid w:val="00907F4C"/>
    <w:rsid w:val="009175A3"/>
    <w:rsid w:val="00921856"/>
    <w:rsid w:val="009259B2"/>
    <w:rsid w:val="00930C80"/>
    <w:rsid w:val="009326E8"/>
    <w:rsid w:val="009369E4"/>
    <w:rsid w:val="00951836"/>
    <w:rsid w:val="009530EC"/>
    <w:rsid w:val="00953A8A"/>
    <w:rsid w:val="00972527"/>
    <w:rsid w:val="00987375"/>
    <w:rsid w:val="009923AB"/>
    <w:rsid w:val="00995F79"/>
    <w:rsid w:val="00997E17"/>
    <w:rsid w:val="009A282D"/>
    <w:rsid w:val="009B1954"/>
    <w:rsid w:val="009B3CC1"/>
    <w:rsid w:val="009C13C0"/>
    <w:rsid w:val="009C6979"/>
    <w:rsid w:val="009E62A5"/>
    <w:rsid w:val="009E7162"/>
    <w:rsid w:val="00A12F94"/>
    <w:rsid w:val="00A13FF0"/>
    <w:rsid w:val="00A1624F"/>
    <w:rsid w:val="00A21012"/>
    <w:rsid w:val="00A21764"/>
    <w:rsid w:val="00A2402C"/>
    <w:rsid w:val="00A34B78"/>
    <w:rsid w:val="00A51347"/>
    <w:rsid w:val="00A516DB"/>
    <w:rsid w:val="00A53298"/>
    <w:rsid w:val="00A543EC"/>
    <w:rsid w:val="00A55263"/>
    <w:rsid w:val="00A5632A"/>
    <w:rsid w:val="00A56619"/>
    <w:rsid w:val="00A62F76"/>
    <w:rsid w:val="00A72D78"/>
    <w:rsid w:val="00A72ECD"/>
    <w:rsid w:val="00A7440F"/>
    <w:rsid w:val="00A7522A"/>
    <w:rsid w:val="00A77EC2"/>
    <w:rsid w:val="00AA00E1"/>
    <w:rsid w:val="00AA05B8"/>
    <w:rsid w:val="00AA6242"/>
    <w:rsid w:val="00AB01A3"/>
    <w:rsid w:val="00AC2020"/>
    <w:rsid w:val="00AD1D0C"/>
    <w:rsid w:val="00AD515C"/>
    <w:rsid w:val="00B007CF"/>
    <w:rsid w:val="00B0393D"/>
    <w:rsid w:val="00B20F95"/>
    <w:rsid w:val="00B26A41"/>
    <w:rsid w:val="00B273B5"/>
    <w:rsid w:val="00B27A40"/>
    <w:rsid w:val="00B34037"/>
    <w:rsid w:val="00B346D9"/>
    <w:rsid w:val="00B36A70"/>
    <w:rsid w:val="00B414B8"/>
    <w:rsid w:val="00B47D67"/>
    <w:rsid w:val="00B521F5"/>
    <w:rsid w:val="00B60D66"/>
    <w:rsid w:val="00B644F5"/>
    <w:rsid w:val="00B663A9"/>
    <w:rsid w:val="00B701A4"/>
    <w:rsid w:val="00B73622"/>
    <w:rsid w:val="00B76E90"/>
    <w:rsid w:val="00B92E27"/>
    <w:rsid w:val="00BA15FC"/>
    <w:rsid w:val="00BC00D3"/>
    <w:rsid w:val="00BC2649"/>
    <w:rsid w:val="00BC43AF"/>
    <w:rsid w:val="00BC501D"/>
    <w:rsid w:val="00BC5CEA"/>
    <w:rsid w:val="00BD353D"/>
    <w:rsid w:val="00BD3D23"/>
    <w:rsid w:val="00BD5D87"/>
    <w:rsid w:val="00BE123C"/>
    <w:rsid w:val="00BE2D6A"/>
    <w:rsid w:val="00BE6EF3"/>
    <w:rsid w:val="00C0560D"/>
    <w:rsid w:val="00C20063"/>
    <w:rsid w:val="00C32D2A"/>
    <w:rsid w:val="00C3470B"/>
    <w:rsid w:val="00C350DB"/>
    <w:rsid w:val="00C364AB"/>
    <w:rsid w:val="00C475DB"/>
    <w:rsid w:val="00C50B8D"/>
    <w:rsid w:val="00C50F4A"/>
    <w:rsid w:val="00C518A8"/>
    <w:rsid w:val="00C755F0"/>
    <w:rsid w:val="00C800AF"/>
    <w:rsid w:val="00C90440"/>
    <w:rsid w:val="00C94C89"/>
    <w:rsid w:val="00CA6150"/>
    <w:rsid w:val="00CB079F"/>
    <w:rsid w:val="00CB37A6"/>
    <w:rsid w:val="00CC1450"/>
    <w:rsid w:val="00CC6533"/>
    <w:rsid w:val="00CC67AF"/>
    <w:rsid w:val="00CD3CDB"/>
    <w:rsid w:val="00CD67DE"/>
    <w:rsid w:val="00CF259C"/>
    <w:rsid w:val="00CF74C4"/>
    <w:rsid w:val="00D05A99"/>
    <w:rsid w:val="00D13906"/>
    <w:rsid w:val="00D17BA7"/>
    <w:rsid w:val="00D25A94"/>
    <w:rsid w:val="00D33757"/>
    <w:rsid w:val="00D5297E"/>
    <w:rsid w:val="00D53CDF"/>
    <w:rsid w:val="00D76580"/>
    <w:rsid w:val="00D86A54"/>
    <w:rsid w:val="00D87915"/>
    <w:rsid w:val="00D9139A"/>
    <w:rsid w:val="00DA00EB"/>
    <w:rsid w:val="00DB51AF"/>
    <w:rsid w:val="00DC2C8C"/>
    <w:rsid w:val="00DD2F21"/>
    <w:rsid w:val="00DD383B"/>
    <w:rsid w:val="00DD4F28"/>
    <w:rsid w:val="00E140BC"/>
    <w:rsid w:val="00E1509D"/>
    <w:rsid w:val="00E229A6"/>
    <w:rsid w:val="00E24773"/>
    <w:rsid w:val="00E27C1F"/>
    <w:rsid w:val="00E3493D"/>
    <w:rsid w:val="00E37D78"/>
    <w:rsid w:val="00E41BF2"/>
    <w:rsid w:val="00E51CC2"/>
    <w:rsid w:val="00E577DC"/>
    <w:rsid w:val="00E6001C"/>
    <w:rsid w:val="00E6174C"/>
    <w:rsid w:val="00E76FED"/>
    <w:rsid w:val="00E809F7"/>
    <w:rsid w:val="00E849F4"/>
    <w:rsid w:val="00E91392"/>
    <w:rsid w:val="00E954DC"/>
    <w:rsid w:val="00EB0750"/>
    <w:rsid w:val="00EB3877"/>
    <w:rsid w:val="00EB5647"/>
    <w:rsid w:val="00EB61B4"/>
    <w:rsid w:val="00EC6A3A"/>
    <w:rsid w:val="00EC7E3E"/>
    <w:rsid w:val="00ED6D14"/>
    <w:rsid w:val="00EE43C1"/>
    <w:rsid w:val="00EE45BE"/>
    <w:rsid w:val="00EF5BEF"/>
    <w:rsid w:val="00F0203C"/>
    <w:rsid w:val="00F06498"/>
    <w:rsid w:val="00F17BC2"/>
    <w:rsid w:val="00F3530F"/>
    <w:rsid w:val="00F40127"/>
    <w:rsid w:val="00F41AD9"/>
    <w:rsid w:val="00F46E33"/>
    <w:rsid w:val="00F557CC"/>
    <w:rsid w:val="00F5597D"/>
    <w:rsid w:val="00F614F4"/>
    <w:rsid w:val="00F760EC"/>
    <w:rsid w:val="00F8424F"/>
    <w:rsid w:val="00F86E9B"/>
    <w:rsid w:val="00F929DF"/>
    <w:rsid w:val="00F92EED"/>
    <w:rsid w:val="00FA1F56"/>
    <w:rsid w:val="00FA2ECC"/>
    <w:rsid w:val="00FA4DE3"/>
    <w:rsid w:val="00FD1136"/>
    <w:rsid w:val="00FD15A7"/>
    <w:rsid w:val="00FD3A86"/>
    <w:rsid w:val="00FF1790"/>
    <w:rsid w:val="00FF30AC"/>
    <w:rsid w:val="00FF51D2"/>
    <w:rsid w:val="00FF656B"/>
    <w:rsid w:val="04872060"/>
    <w:rsid w:val="1A36C1E7"/>
    <w:rsid w:val="232AC043"/>
    <w:rsid w:val="26A99B51"/>
    <w:rsid w:val="316C6579"/>
    <w:rsid w:val="35B89348"/>
    <w:rsid w:val="3E585D85"/>
    <w:rsid w:val="3F29D2EF"/>
    <w:rsid w:val="496AA87F"/>
    <w:rsid w:val="55660B7A"/>
    <w:rsid w:val="55A5F62E"/>
    <w:rsid w:val="580F9B8A"/>
    <w:rsid w:val="5DA90F4B"/>
    <w:rsid w:val="6E9CEE5E"/>
    <w:rsid w:val="7729C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1ACA412"/>
  <w15:docId w15:val="{1BD55317-7BF7-4B91-A9EA-397CEAB8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5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B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54BDF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A63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9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30EE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33191E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27C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xmsonospacing">
    <w:name w:val="x_x_msonospacing"/>
    <w:basedOn w:val="Normal"/>
    <w:rsid w:val="008A5E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C64EF-FFC7-4CED-B8C6-1310EFFD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Dogsthorpe Infant School</vt:lpstr>
    </vt:vector>
  </TitlesOfParts>
  <Company>Hewlett-Packard Company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Dogsthorpe Infant School</dc:title>
  <dc:creator>Vicky</dc:creator>
  <cp:lastModifiedBy>Rebecca Waters</cp:lastModifiedBy>
  <cp:revision>4</cp:revision>
  <cp:lastPrinted>2018-10-02T10:15:00Z</cp:lastPrinted>
  <dcterms:created xsi:type="dcterms:W3CDTF">2021-09-16T12:11:00Z</dcterms:created>
  <dcterms:modified xsi:type="dcterms:W3CDTF">2021-09-20T09:54:00Z</dcterms:modified>
</cp:coreProperties>
</file>